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FE33" w14:textId="77777777" w:rsidR="00FE28BD" w:rsidRPr="00FE28BD" w:rsidRDefault="00FE28BD" w:rsidP="00FE28BD">
      <w:pPr>
        <w:widowControl w:val="0"/>
        <w:jc w:val="center"/>
        <w:rPr>
          <w:b/>
          <w:bCs/>
          <w:sz w:val="36"/>
          <w:szCs w:val="36"/>
        </w:rPr>
      </w:pPr>
      <w:bookmarkStart w:id="0" w:name="_GoBack"/>
      <w:bookmarkEnd w:id="0"/>
    </w:p>
    <w:p w14:paraId="6250B11C" w14:textId="77777777" w:rsidR="00FE28BD" w:rsidRPr="00FE28BD" w:rsidRDefault="00FE28BD" w:rsidP="00FE28BD">
      <w:pPr>
        <w:widowControl w:val="0"/>
        <w:jc w:val="center"/>
        <w:rPr>
          <w:b/>
          <w:bCs/>
          <w:sz w:val="36"/>
          <w:szCs w:val="36"/>
        </w:rPr>
      </w:pPr>
      <w:r w:rsidRPr="00FE28BD">
        <w:rPr>
          <w:b/>
          <w:bCs/>
          <w:sz w:val="36"/>
          <w:szCs w:val="36"/>
        </w:rPr>
        <w:t>UNIFORM ELECTRONIC LEGAL MATERIAL ACT</w:t>
      </w:r>
    </w:p>
    <w:p w14:paraId="4CA75D0E" w14:textId="77777777" w:rsidR="00FE28BD" w:rsidRPr="00FE28BD" w:rsidRDefault="00FE28BD" w:rsidP="00FE28BD">
      <w:pPr>
        <w:widowControl w:val="0"/>
        <w:jc w:val="center"/>
        <w:rPr>
          <w:b/>
          <w:bCs/>
          <w:sz w:val="36"/>
          <w:szCs w:val="36"/>
        </w:rPr>
      </w:pPr>
    </w:p>
    <w:p w14:paraId="4BA9D2C7" w14:textId="77777777" w:rsidR="00FE28BD" w:rsidRPr="00FE28BD" w:rsidRDefault="00FE28BD" w:rsidP="00FE28BD">
      <w:pPr>
        <w:widowControl w:val="0"/>
        <w:jc w:val="center"/>
        <w:rPr>
          <w:b/>
          <w:bCs/>
          <w:sz w:val="36"/>
          <w:szCs w:val="36"/>
        </w:rPr>
      </w:pPr>
    </w:p>
    <w:p w14:paraId="4D07FD53" w14:textId="77777777" w:rsidR="00FE28BD" w:rsidRPr="00FE28BD" w:rsidRDefault="00FE28BD" w:rsidP="00FE28BD">
      <w:pPr>
        <w:widowControl w:val="0"/>
        <w:jc w:val="center"/>
        <w:rPr>
          <w:b/>
          <w:bCs/>
          <w:sz w:val="36"/>
          <w:szCs w:val="36"/>
        </w:rPr>
      </w:pPr>
    </w:p>
    <w:p w14:paraId="468E3B9C" w14:textId="77777777" w:rsidR="00FE28BD" w:rsidRPr="00FE28BD" w:rsidRDefault="00FE28BD" w:rsidP="00FE28BD">
      <w:pPr>
        <w:widowControl w:val="0"/>
        <w:jc w:val="center"/>
        <w:rPr>
          <w:szCs w:val="22"/>
        </w:rPr>
      </w:pPr>
      <w:r w:rsidRPr="00FE28BD">
        <w:rPr>
          <w:szCs w:val="22"/>
        </w:rPr>
        <w:t>Drafted by the</w:t>
      </w:r>
    </w:p>
    <w:p w14:paraId="59919D12" w14:textId="77777777" w:rsidR="00FE28BD" w:rsidRPr="00FE28BD" w:rsidRDefault="00FE28BD" w:rsidP="00FE28BD">
      <w:pPr>
        <w:widowControl w:val="0"/>
        <w:jc w:val="center"/>
        <w:rPr>
          <w:szCs w:val="22"/>
        </w:rPr>
      </w:pPr>
    </w:p>
    <w:p w14:paraId="4243ADBB" w14:textId="77777777" w:rsidR="00FE28BD" w:rsidRPr="00FE28BD" w:rsidRDefault="00FE28BD" w:rsidP="00FE28BD">
      <w:pPr>
        <w:widowControl w:val="0"/>
        <w:jc w:val="center"/>
        <w:rPr>
          <w:szCs w:val="22"/>
        </w:rPr>
      </w:pPr>
    </w:p>
    <w:p w14:paraId="396CB1E1" w14:textId="77777777" w:rsidR="00FE28BD" w:rsidRPr="00FE28BD" w:rsidRDefault="00FE28BD" w:rsidP="00FE28BD">
      <w:pPr>
        <w:widowControl w:val="0"/>
        <w:jc w:val="center"/>
        <w:rPr>
          <w:szCs w:val="22"/>
        </w:rPr>
      </w:pPr>
      <w:r w:rsidRPr="00FE28BD">
        <w:rPr>
          <w:szCs w:val="22"/>
        </w:rPr>
        <w:t>NATIONAL CONFERENCE OF COMMISSIONERS</w:t>
      </w:r>
    </w:p>
    <w:p w14:paraId="19F0E181" w14:textId="77777777" w:rsidR="00FE28BD" w:rsidRPr="00FE28BD" w:rsidRDefault="00FE28BD" w:rsidP="00FE28BD">
      <w:pPr>
        <w:widowControl w:val="0"/>
        <w:jc w:val="center"/>
        <w:rPr>
          <w:szCs w:val="22"/>
        </w:rPr>
      </w:pPr>
      <w:r w:rsidRPr="00FE28BD">
        <w:rPr>
          <w:szCs w:val="22"/>
        </w:rPr>
        <w:t xml:space="preserve"> ON UNIFORM STATE LAWS</w:t>
      </w:r>
    </w:p>
    <w:p w14:paraId="4907C065" w14:textId="77777777" w:rsidR="00FE28BD" w:rsidRPr="00FE28BD" w:rsidRDefault="00FE28BD" w:rsidP="00FE28BD">
      <w:pPr>
        <w:widowControl w:val="0"/>
        <w:jc w:val="center"/>
        <w:rPr>
          <w:szCs w:val="22"/>
        </w:rPr>
      </w:pPr>
    </w:p>
    <w:p w14:paraId="496CB4D0" w14:textId="77777777" w:rsidR="00FE28BD" w:rsidRPr="00FE28BD" w:rsidRDefault="00FE28BD" w:rsidP="00FE28BD">
      <w:pPr>
        <w:widowControl w:val="0"/>
        <w:jc w:val="center"/>
        <w:rPr>
          <w:szCs w:val="22"/>
        </w:rPr>
      </w:pPr>
    </w:p>
    <w:p w14:paraId="6A616C65" w14:textId="77777777" w:rsidR="00FE28BD" w:rsidRPr="00FE28BD" w:rsidRDefault="00FE28BD" w:rsidP="00FE28BD">
      <w:pPr>
        <w:widowControl w:val="0"/>
        <w:jc w:val="center"/>
        <w:rPr>
          <w:szCs w:val="22"/>
        </w:rPr>
      </w:pPr>
      <w:r w:rsidRPr="00FE28BD">
        <w:rPr>
          <w:szCs w:val="22"/>
        </w:rPr>
        <w:t>and by it</w:t>
      </w:r>
    </w:p>
    <w:p w14:paraId="368860EB" w14:textId="77777777" w:rsidR="00FE28BD" w:rsidRPr="00FE28BD" w:rsidRDefault="00FE28BD" w:rsidP="00FE28BD">
      <w:pPr>
        <w:widowControl w:val="0"/>
        <w:jc w:val="center"/>
        <w:rPr>
          <w:szCs w:val="22"/>
        </w:rPr>
      </w:pPr>
    </w:p>
    <w:p w14:paraId="28FAE560" w14:textId="77777777" w:rsidR="00FE28BD" w:rsidRPr="00FE28BD" w:rsidRDefault="00FE28BD" w:rsidP="00FE28BD">
      <w:pPr>
        <w:widowControl w:val="0"/>
        <w:jc w:val="center"/>
        <w:rPr>
          <w:szCs w:val="22"/>
        </w:rPr>
      </w:pPr>
    </w:p>
    <w:p w14:paraId="3C3E4AB9" w14:textId="77777777" w:rsidR="00FE28BD" w:rsidRPr="00FE28BD" w:rsidRDefault="00FE28BD" w:rsidP="00FE28BD">
      <w:pPr>
        <w:widowControl w:val="0"/>
        <w:jc w:val="center"/>
        <w:rPr>
          <w:szCs w:val="22"/>
        </w:rPr>
      </w:pPr>
      <w:r w:rsidRPr="00FE28BD">
        <w:rPr>
          <w:szCs w:val="22"/>
        </w:rPr>
        <w:t>APPROVED AND RECOMMENDED FOR ENACTMENT</w:t>
      </w:r>
    </w:p>
    <w:p w14:paraId="3CC5738C" w14:textId="77777777" w:rsidR="00FE28BD" w:rsidRPr="00FE28BD" w:rsidRDefault="00FE28BD" w:rsidP="00FE28BD">
      <w:pPr>
        <w:widowControl w:val="0"/>
        <w:jc w:val="center"/>
        <w:rPr>
          <w:szCs w:val="22"/>
        </w:rPr>
      </w:pPr>
      <w:r w:rsidRPr="00FE28BD">
        <w:rPr>
          <w:szCs w:val="22"/>
        </w:rPr>
        <w:t>IN ALL THE STATES</w:t>
      </w:r>
    </w:p>
    <w:p w14:paraId="7DEEA19D" w14:textId="77777777" w:rsidR="00FE28BD" w:rsidRPr="00FE28BD" w:rsidRDefault="00FE28BD" w:rsidP="00FE28BD">
      <w:pPr>
        <w:widowControl w:val="0"/>
        <w:jc w:val="center"/>
        <w:rPr>
          <w:szCs w:val="22"/>
        </w:rPr>
      </w:pPr>
    </w:p>
    <w:p w14:paraId="46BB097B" w14:textId="77777777" w:rsidR="00FE28BD" w:rsidRPr="00FE28BD" w:rsidRDefault="00FE28BD" w:rsidP="00FE28BD">
      <w:pPr>
        <w:widowControl w:val="0"/>
        <w:jc w:val="center"/>
        <w:rPr>
          <w:szCs w:val="22"/>
        </w:rPr>
      </w:pPr>
    </w:p>
    <w:p w14:paraId="1067A0DB" w14:textId="77777777" w:rsidR="00FE28BD" w:rsidRPr="00FE28BD" w:rsidRDefault="00FE28BD" w:rsidP="00FE28BD">
      <w:pPr>
        <w:widowControl w:val="0"/>
        <w:jc w:val="center"/>
        <w:rPr>
          <w:szCs w:val="22"/>
        </w:rPr>
      </w:pPr>
    </w:p>
    <w:p w14:paraId="7292BDFC" w14:textId="77777777" w:rsidR="00FE28BD" w:rsidRPr="00FE28BD" w:rsidRDefault="00FE28BD" w:rsidP="00FE28BD">
      <w:pPr>
        <w:widowControl w:val="0"/>
        <w:jc w:val="center"/>
        <w:rPr>
          <w:szCs w:val="22"/>
        </w:rPr>
      </w:pPr>
      <w:r w:rsidRPr="00FE28BD">
        <w:rPr>
          <w:szCs w:val="22"/>
        </w:rPr>
        <w:t>at its</w:t>
      </w:r>
    </w:p>
    <w:p w14:paraId="028F50E1" w14:textId="77777777" w:rsidR="00FE28BD" w:rsidRPr="00FE28BD" w:rsidRDefault="00FE28BD" w:rsidP="00FE28BD">
      <w:pPr>
        <w:widowControl w:val="0"/>
        <w:jc w:val="center"/>
        <w:rPr>
          <w:szCs w:val="22"/>
        </w:rPr>
      </w:pPr>
    </w:p>
    <w:p w14:paraId="4F1E839B" w14:textId="77777777" w:rsidR="00FE28BD" w:rsidRPr="00FE28BD" w:rsidRDefault="00FE28BD" w:rsidP="00FE28BD">
      <w:pPr>
        <w:widowControl w:val="0"/>
        <w:jc w:val="center"/>
        <w:rPr>
          <w:szCs w:val="22"/>
        </w:rPr>
      </w:pPr>
    </w:p>
    <w:p w14:paraId="60ABB02B" w14:textId="77777777" w:rsidR="00FE28BD" w:rsidRPr="00FE28BD" w:rsidRDefault="00FE28BD" w:rsidP="00FE28B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jc w:val="center"/>
        <w:rPr>
          <w:kern w:val="2"/>
          <w:szCs w:val="22"/>
        </w:rPr>
      </w:pPr>
      <w:r w:rsidRPr="00FE28BD">
        <w:rPr>
          <w:kern w:val="2"/>
          <w:szCs w:val="22"/>
        </w:rPr>
        <w:t>ANNUAL CONFERENCE</w:t>
      </w:r>
    </w:p>
    <w:p w14:paraId="359250D1" w14:textId="77777777" w:rsidR="00FE28BD" w:rsidRPr="00FE28BD" w:rsidRDefault="00FE28BD" w:rsidP="00FE28BD">
      <w:pPr>
        <w:jc w:val="center"/>
        <w:rPr>
          <w:szCs w:val="22"/>
        </w:rPr>
      </w:pPr>
      <w:r w:rsidRPr="00FE28BD">
        <w:rPr>
          <w:szCs w:val="22"/>
          <w:lang w:val="en-CA"/>
        </w:rPr>
        <w:fldChar w:fldCharType="begin"/>
      </w:r>
      <w:r w:rsidRPr="00FE28BD">
        <w:rPr>
          <w:szCs w:val="22"/>
          <w:lang w:val="en-CA"/>
        </w:rPr>
        <w:instrText xml:space="preserve"> SEQ CHAPTER \h \r 1</w:instrText>
      </w:r>
      <w:r w:rsidRPr="00FE28BD">
        <w:rPr>
          <w:szCs w:val="22"/>
          <w:lang w:val="en-CA"/>
        </w:rPr>
        <w:fldChar w:fldCharType="end"/>
      </w:r>
      <w:r w:rsidRPr="00FE28BD">
        <w:rPr>
          <w:szCs w:val="22"/>
        </w:rPr>
        <w:t>MEETING IN ITS ONE-HUNDRED-AND-TWENTIETH YEAR</w:t>
      </w:r>
    </w:p>
    <w:p w14:paraId="49332AAE" w14:textId="77777777" w:rsidR="00FE28BD" w:rsidRPr="00FE28BD" w:rsidRDefault="00FE28BD" w:rsidP="00FE28BD">
      <w:pPr>
        <w:jc w:val="center"/>
        <w:rPr>
          <w:szCs w:val="22"/>
        </w:rPr>
      </w:pPr>
      <w:r w:rsidRPr="00FE28BD">
        <w:rPr>
          <w:szCs w:val="22"/>
        </w:rPr>
        <w:t>VAIL, COLORADO</w:t>
      </w:r>
    </w:p>
    <w:p w14:paraId="4AF93D5C" w14:textId="77777777" w:rsidR="00FE28BD" w:rsidRPr="00FE28BD" w:rsidRDefault="00FE28BD" w:rsidP="00FE28BD">
      <w:pPr>
        <w:widowControl w:val="0"/>
        <w:jc w:val="center"/>
        <w:rPr>
          <w:szCs w:val="22"/>
        </w:rPr>
      </w:pPr>
      <w:r w:rsidRPr="00FE28BD">
        <w:rPr>
          <w:szCs w:val="22"/>
        </w:rPr>
        <w:t>JULY 7 - JULY 13, 2011</w:t>
      </w:r>
    </w:p>
    <w:p w14:paraId="56B3DEB1" w14:textId="77777777" w:rsidR="00FE28BD" w:rsidRPr="00FE28BD" w:rsidRDefault="00FE28BD" w:rsidP="00FE28BD">
      <w:pPr>
        <w:widowControl w:val="0"/>
        <w:jc w:val="center"/>
        <w:rPr>
          <w:szCs w:val="22"/>
        </w:rPr>
      </w:pPr>
    </w:p>
    <w:p w14:paraId="4D731832" w14:textId="77777777" w:rsidR="00FE28BD" w:rsidRPr="00FE28BD" w:rsidRDefault="00FE28BD" w:rsidP="00FE28BD">
      <w:pPr>
        <w:widowControl w:val="0"/>
        <w:jc w:val="center"/>
        <w:rPr>
          <w:szCs w:val="22"/>
        </w:rPr>
      </w:pPr>
    </w:p>
    <w:p w14:paraId="53742595" w14:textId="77777777" w:rsidR="00FE28BD" w:rsidRDefault="00FE28BD" w:rsidP="00FE28BD">
      <w:pPr>
        <w:widowControl w:val="0"/>
        <w:jc w:val="center"/>
        <w:rPr>
          <w:szCs w:val="22"/>
        </w:rPr>
      </w:pPr>
    </w:p>
    <w:p w14:paraId="29D2A2CA" w14:textId="77777777" w:rsidR="00FE28BD" w:rsidRPr="00FE28BD" w:rsidRDefault="00FE28BD" w:rsidP="00FE28BD">
      <w:pPr>
        <w:widowControl w:val="0"/>
        <w:jc w:val="center"/>
        <w:rPr>
          <w:szCs w:val="22"/>
        </w:rPr>
      </w:pPr>
    </w:p>
    <w:p w14:paraId="10BBFB2C" w14:textId="77777777" w:rsidR="00FE28BD" w:rsidRPr="00FE28BD" w:rsidRDefault="00FE28BD" w:rsidP="00FE28BD">
      <w:pPr>
        <w:widowControl w:val="0"/>
        <w:jc w:val="center"/>
        <w:rPr>
          <w:i/>
          <w:iCs/>
          <w:szCs w:val="22"/>
        </w:rPr>
      </w:pPr>
      <w:r w:rsidRPr="00FE28BD">
        <w:rPr>
          <w:i/>
          <w:iCs/>
          <w:szCs w:val="22"/>
        </w:rPr>
        <w:t>WITH</w:t>
      </w:r>
      <w:r w:rsidR="00001225">
        <w:rPr>
          <w:i/>
          <w:iCs/>
          <w:szCs w:val="22"/>
        </w:rPr>
        <w:t>OUT</w:t>
      </w:r>
      <w:r w:rsidRPr="00FE28BD">
        <w:rPr>
          <w:i/>
          <w:iCs/>
          <w:szCs w:val="22"/>
        </w:rPr>
        <w:t xml:space="preserve"> PREFATORY NOTE </w:t>
      </w:r>
      <w:r w:rsidR="00001225">
        <w:rPr>
          <w:i/>
          <w:iCs/>
          <w:szCs w:val="22"/>
        </w:rPr>
        <w:t>OR</w:t>
      </w:r>
      <w:r w:rsidRPr="00FE28BD">
        <w:rPr>
          <w:i/>
          <w:iCs/>
          <w:szCs w:val="22"/>
        </w:rPr>
        <w:t xml:space="preserve"> COMMENTS</w:t>
      </w:r>
    </w:p>
    <w:p w14:paraId="169F8E05" w14:textId="77777777" w:rsidR="00FE28BD" w:rsidRPr="00FE28BD" w:rsidRDefault="00FE28BD" w:rsidP="00FE28BD">
      <w:pPr>
        <w:widowControl w:val="0"/>
        <w:jc w:val="center"/>
        <w:rPr>
          <w:i/>
          <w:iCs/>
          <w:szCs w:val="22"/>
        </w:rPr>
      </w:pPr>
    </w:p>
    <w:p w14:paraId="021810CA" w14:textId="77777777" w:rsidR="00FE28BD" w:rsidRDefault="00FE28BD" w:rsidP="00FE28BD">
      <w:pPr>
        <w:widowControl w:val="0"/>
        <w:jc w:val="center"/>
        <w:rPr>
          <w:i/>
          <w:iCs/>
          <w:szCs w:val="22"/>
        </w:rPr>
      </w:pPr>
    </w:p>
    <w:p w14:paraId="7048C6FC" w14:textId="77777777" w:rsidR="00FE28BD" w:rsidRPr="00FE28BD" w:rsidRDefault="00FE28BD" w:rsidP="00FE28BD">
      <w:pPr>
        <w:widowControl w:val="0"/>
        <w:jc w:val="center"/>
        <w:rPr>
          <w:i/>
          <w:iCs/>
          <w:szCs w:val="22"/>
        </w:rPr>
      </w:pPr>
    </w:p>
    <w:p w14:paraId="330694D5" w14:textId="77777777" w:rsidR="00FE28BD" w:rsidRPr="00FE28BD" w:rsidRDefault="00FE28BD" w:rsidP="00FE28BD">
      <w:pPr>
        <w:widowControl w:val="0"/>
        <w:jc w:val="center"/>
        <w:rPr>
          <w:i/>
          <w:iCs/>
          <w:szCs w:val="22"/>
        </w:rPr>
      </w:pPr>
    </w:p>
    <w:p w14:paraId="1E886D59" w14:textId="77777777" w:rsidR="00FE28BD" w:rsidRPr="00FE28BD" w:rsidRDefault="00FE28BD" w:rsidP="00FE28BD">
      <w:pPr>
        <w:widowControl w:val="0"/>
        <w:jc w:val="center"/>
        <w:rPr>
          <w:sz w:val="20"/>
          <w:szCs w:val="22"/>
        </w:rPr>
      </w:pPr>
      <w:r w:rsidRPr="00FE28BD">
        <w:rPr>
          <w:sz w:val="20"/>
          <w:szCs w:val="22"/>
        </w:rPr>
        <w:t xml:space="preserve">COPYRIGHT </w:t>
      </w:r>
      <w:r w:rsidRPr="00FE28BD">
        <w:rPr>
          <w:rFonts w:ascii="WP TypographicSymbols" w:hAnsi="WP TypographicSymbols" w:cs="WP TypographicSymbols"/>
          <w:sz w:val="20"/>
          <w:szCs w:val="22"/>
        </w:rPr>
        <w:t>8</w:t>
      </w:r>
      <w:r w:rsidRPr="00FE28BD">
        <w:rPr>
          <w:sz w:val="20"/>
          <w:szCs w:val="22"/>
        </w:rPr>
        <w:t xml:space="preserve"> 2011</w:t>
      </w:r>
    </w:p>
    <w:p w14:paraId="72D7AB1F" w14:textId="77777777" w:rsidR="00FE28BD" w:rsidRPr="00FE28BD" w:rsidRDefault="00FE28BD" w:rsidP="00FE28BD">
      <w:pPr>
        <w:widowControl w:val="0"/>
        <w:jc w:val="center"/>
        <w:rPr>
          <w:sz w:val="20"/>
          <w:szCs w:val="22"/>
        </w:rPr>
      </w:pPr>
      <w:r w:rsidRPr="00FE28BD">
        <w:rPr>
          <w:sz w:val="20"/>
          <w:szCs w:val="22"/>
        </w:rPr>
        <w:t>By</w:t>
      </w:r>
    </w:p>
    <w:p w14:paraId="56CCC284" w14:textId="77777777" w:rsidR="00FE28BD" w:rsidRPr="00FE28BD" w:rsidRDefault="00FE28BD" w:rsidP="00FE28BD">
      <w:pPr>
        <w:widowControl w:val="0"/>
        <w:jc w:val="center"/>
        <w:rPr>
          <w:sz w:val="20"/>
          <w:szCs w:val="22"/>
        </w:rPr>
      </w:pPr>
      <w:r w:rsidRPr="00FE28BD">
        <w:rPr>
          <w:sz w:val="20"/>
          <w:szCs w:val="22"/>
        </w:rPr>
        <w:t>NATIONAL CONFERENCE OF COMMISSIONERS</w:t>
      </w:r>
    </w:p>
    <w:p w14:paraId="084F1E58" w14:textId="77777777" w:rsidR="00FE28BD" w:rsidRPr="00FE28BD" w:rsidRDefault="00FE28BD" w:rsidP="00FE28BD">
      <w:pPr>
        <w:widowControl w:val="0"/>
        <w:jc w:val="center"/>
        <w:rPr>
          <w:sz w:val="20"/>
          <w:szCs w:val="22"/>
        </w:rPr>
      </w:pPr>
      <w:r w:rsidRPr="00FE28BD">
        <w:rPr>
          <w:sz w:val="20"/>
          <w:szCs w:val="22"/>
        </w:rPr>
        <w:t>ON UNIFORM STATE LAWS</w:t>
      </w:r>
    </w:p>
    <w:p w14:paraId="5E4BC805" w14:textId="77777777" w:rsidR="00FE28BD" w:rsidRPr="00FE28BD" w:rsidRDefault="00FE28BD" w:rsidP="00FE28BD">
      <w:pPr>
        <w:widowControl w:val="0"/>
        <w:jc w:val="center"/>
        <w:rPr>
          <w:szCs w:val="22"/>
        </w:rPr>
      </w:pPr>
    </w:p>
    <w:p w14:paraId="1C454E8C" w14:textId="77777777" w:rsidR="00FE28BD" w:rsidRPr="00FE28BD" w:rsidRDefault="00FE28BD" w:rsidP="00FE28BD">
      <w:pPr>
        <w:widowControl w:val="0"/>
        <w:jc w:val="center"/>
        <w:rPr>
          <w:szCs w:val="22"/>
        </w:rPr>
      </w:pPr>
    </w:p>
    <w:p w14:paraId="29E30576" w14:textId="77777777" w:rsidR="00FE28BD" w:rsidRDefault="00FE28BD" w:rsidP="00FE28BD">
      <w:pPr>
        <w:widowControl w:val="0"/>
        <w:tabs>
          <w:tab w:val="left" w:pos="720"/>
          <w:tab w:val="left" w:pos="1440"/>
          <w:tab w:val="left" w:pos="2160"/>
          <w:tab w:val="left" w:pos="2880"/>
          <w:tab w:val="left" w:pos="3600"/>
          <w:tab w:val="left" w:pos="4320"/>
          <w:tab w:val="left" w:pos="5040"/>
          <w:tab w:val="left" w:pos="5760"/>
          <w:tab w:val="left" w:pos="6480"/>
          <w:tab w:val="left" w:pos="7200"/>
        </w:tabs>
        <w:jc w:val="right"/>
        <w:rPr>
          <w:sz w:val="18"/>
          <w:szCs w:val="22"/>
        </w:rPr>
      </w:pPr>
      <w:r>
        <w:rPr>
          <w:sz w:val="18"/>
          <w:szCs w:val="22"/>
        </w:rPr>
        <w:t>October 4</w:t>
      </w:r>
      <w:r w:rsidRPr="00FE28BD">
        <w:rPr>
          <w:sz w:val="18"/>
          <w:szCs w:val="22"/>
        </w:rPr>
        <w:t>, 2011</w:t>
      </w:r>
    </w:p>
    <w:p w14:paraId="055546FA" w14:textId="77777777" w:rsidR="00D17D8C" w:rsidRDefault="00D17D8C" w:rsidP="00FE28BD">
      <w:pPr>
        <w:widowControl w:val="0"/>
        <w:tabs>
          <w:tab w:val="left" w:pos="720"/>
          <w:tab w:val="left" w:pos="1440"/>
          <w:tab w:val="left" w:pos="2160"/>
          <w:tab w:val="left" w:pos="2880"/>
          <w:tab w:val="left" w:pos="3600"/>
          <w:tab w:val="left" w:pos="4320"/>
          <w:tab w:val="left" w:pos="5040"/>
          <w:tab w:val="left" w:pos="5760"/>
          <w:tab w:val="left" w:pos="6480"/>
          <w:tab w:val="left" w:pos="7200"/>
        </w:tabs>
        <w:jc w:val="right"/>
        <w:rPr>
          <w:sz w:val="18"/>
          <w:szCs w:val="22"/>
        </w:rPr>
        <w:sectPr w:rsidR="00D17D8C" w:rsidSect="004741B6">
          <w:footerReference w:type="default" r:id="rId10"/>
          <w:pgSz w:w="12240" w:h="15840" w:code="1"/>
          <w:pgMar w:top="1440" w:right="1440" w:bottom="1296" w:left="1440" w:header="1440" w:footer="720" w:gutter="0"/>
          <w:pgNumType w:start="1"/>
          <w:cols w:space="720"/>
          <w:docGrid w:linePitch="360"/>
        </w:sectPr>
      </w:pPr>
    </w:p>
    <w:p w14:paraId="3390A6C2" w14:textId="77777777" w:rsidR="00F63D14" w:rsidRPr="004462D9" w:rsidRDefault="00F63D14" w:rsidP="00F3745A">
      <w:pPr>
        <w:jc w:val="center"/>
        <w:rPr>
          <w:rFonts w:eastAsia="Times New Roman"/>
          <w:b/>
        </w:rPr>
      </w:pPr>
      <w:r w:rsidRPr="004462D9">
        <w:rPr>
          <w:rFonts w:eastAsia="Times New Roman"/>
          <w:b/>
        </w:rPr>
        <w:lastRenderedPageBreak/>
        <w:t>UNIFORM ELECTRONIC LEGAL MATERIAL ACT</w:t>
      </w:r>
    </w:p>
    <w:p w14:paraId="4F5A3452" w14:textId="77777777" w:rsidR="00F63D14" w:rsidRPr="004462D9" w:rsidRDefault="00F63D14" w:rsidP="00F63D14">
      <w:pPr>
        <w:widowControl w:val="0"/>
        <w:spacing w:line="480" w:lineRule="auto"/>
        <w:rPr>
          <w:rFonts w:eastAsia="Times New Roman"/>
          <w:b/>
        </w:rPr>
      </w:pPr>
    </w:p>
    <w:p w14:paraId="52961171" w14:textId="77777777" w:rsidR="00F63D14" w:rsidRPr="004462D9" w:rsidRDefault="00F63D14" w:rsidP="00F63D14">
      <w:pPr>
        <w:widowControl w:val="0"/>
        <w:spacing w:line="480" w:lineRule="auto"/>
        <w:rPr>
          <w:rFonts w:eastAsia="Times New Roman"/>
          <w:b/>
          <w:bCs/>
          <w:kern w:val="32"/>
          <w:szCs w:val="32"/>
        </w:rPr>
      </w:pPr>
      <w:r w:rsidRPr="004462D9">
        <w:rPr>
          <w:rFonts w:eastAsia="Times New Roman"/>
          <w:b/>
          <w:bCs/>
          <w:kern w:val="32"/>
          <w:szCs w:val="32"/>
        </w:rPr>
        <w:tab/>
      </w:r>
      <w:bookmarkStart w:id="1" w:name="_Toc294511868"/>
      <w:bookmarkStart w:id="2" w:name="_Toc260835417"/>
      <w:bookmarkStart w:id="3" w:name="_Toc276373057"/>
      <w:bookmarkStart w:id="4" w:name="_Toc284255649"/>
      <w:bookmarkStart w:id="5" w:name="_Toc305495193"/>
      <w:r w:rsidRPr="00475559">
        <w:rPr>
          <w:rStyle w:val="Heading1Char"/>
          <w:rFonts w:eastAsia="Calibri"/>
        </w:rPr>
        <w:t>SECTION 1.  SHORT TITLE</w:t>
      </w:r>
      <w:bookmarkEnd w:id="1"/>
      <w:bookmarkEnd w:id="5"/>
      <w:r w:rsidRPr="004462D9">
        <w:rPr>
          <w:b/>
          <w:bCs/>
          <w:kern w:val="32"/>
          <w:szCs w:val="32"/>
        </w:rPr>
        <w:t>.</w:t>
      </w:r>
      <w:bookmarkEnd w:id="2"/>
      <w:bookmarkEnd w:id="3"/>
      <w:bookmarkEnd w:id="4"/>
      <w:r w:rsidRPr="004462D9">
        <w:rPr>
          <w:rFonts w:eastAsia="Times New Roman"/>
          <w:b/>
        </w:rPr>
        <w:t xml:space="preserve"> </w:t>
      </w:r>
      <w:r w:rsidRPr="004462D9">
        <w:rPr>
          <w:rFonts w:eastAsia="Times New Roman"/>
        </w:rPr>
        <w:t xml:space="preserve"> This [act] may be cited as the Uniform Electronic Legal Material Act. </w:t>
      </w:r>
    </w:p>
    <w:p w14:paraId="62280C37" w14:textId="77777777" w:rsidR="00F63D14" w:rsidRPr="004462D9" w:rsidRDefault="00F63D14" w:rsidP="00F63D14">
      <w:pPr>
        <w:widowControl w:val="0"/>
        <w:spacing w:line="480" w:lineRule="auto"/>
        <w:rPr>
          <w:rFonts w:eastAsia="Times New Roman"/>
        </w:rPr>
      </w:pPr>
      <w:r w:rsidRPr="004462D9">
        <w:rPr>
          <w:rFonts w:eastAsia="Times New Roman"/>
          <w:b/>
          <w:bCs/>
          <w:kern w:val="32"/>
          <w:szCs w:val="32"/>
        </w:rPr>
        <w:tab/>
      </w:r>
      <w:bookmarkStart w:id="6" w:name="_Toc294511869"/>
      <w:bookmarkStart w:id="7" w:name="_Toc260835418"/>
      <w:bookmarkStart w:id="8" w:name="_Toc276373058"/>
      <w:bookmarkStart w:id="9" w:name="_Toc284255650"/>
      <w:bookmarkStart w:id="10" w:name="_Toc305495194"/>
      <w:r w:rsidRPr="00475559">
        <w:rPr>
          <w:rStyle w:val="Heading1Char"/>
          <w:rFonts w:eastAsia="Calibri"/>
        </w:rPr>
        <w:t>SECTION 2.  DEFINITIONS</w:t>
      </w:r>
      <w:bookmarkEnd w:id="6"/>
      <w:bookmarkEnd w:id="10"/>
      <w:r w:rsidRPr="004462D9">
        <w:rPr>
          <w:b/>
          <w:bCs/>
          <w:kern w:val="32"/>
          <w:szCs w:val="32"/>
        </w:rPr>
        <w:t>.</w:t>
      </w:r>
      <w:bookmarkEnd w:id="7"/>
      <w:bookmarkEnd w:id="8"/>
      <w:bookmarkEnd w:id="9"/>
      <w:r w:rsidRPr="004462D9">
        <w:rPr>
          <w:rFonts w:eastAsia="Times New Roman"/>
        </w:rPr>
        <w:t xml:space="preserve">  In this [act]:</w:t>
      </w:r>
    </w:p>
    <w:p w14:paraId="356996F6"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(1) “Electronic” means relating to technology having electrical, digital, magnetic, </w:t>
      </w:r>
    </w:p>
    <w:p w14:paraId="2ED1344F" w14:textId="77777777" w:rsidR="00F63D14" w:rsidRPr="004462D9" w:rsidRDefault="00F63D14" w:rsidP="00F63D14">
      <w:pPr>
        <w:widowControl w:val="0"/>
        <w:spacing w:line="480" w:lineRule="auto"/>
        <w:rPr>
          <w:rFonts w:eastAsia="Times New Roman"/>
        </w:rPr>
      </w:pPr>
      <w:r w:rsidRPr="004462D9">
        <w:rPr>
          <w:rFonts w:eastAsia="Times New Roman"/>
        </w:rPr>
        <w:t>wireless, optical, electromagnetic, or similar capabilities.</w:t>
      </w:r>
    </w:p>
    <w:p w14:paraId="2AD0857B"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(2) “Legal material” means, </w:t>
      </w:r>
      <w:proofErr w:type="gramStart"/>
      <w:r w:rsidRPr="004462D9">
        <w:rPr>
          <w:rFonts w:eastAsia="Times New Roman"/>
        </w:rPr>
        <w:t>whether or not</w:t>
      </w:r>
      <w:proofErr w:type="gramEnd"/>
      <w:r w:rsidRPr="004462D9">
        <w:rPr>
          <w:rFonts w:eastAsia="Times New Roman"/>
        </w:rPr>
        <w:t xml:space="preserve"> in effect:</w:t>
      </w:r>
    </w:p>
    <w:p w14:paraId="1C9D7DCD"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(A) the [</w:t>
      </w:r>
      <w:r>
        <w:rPr>
          <w:rFonts w:eastAsia="Times New Roman"/>
        </w:rPr>
        <w:t xml:space="preserve">insert name of constitution </w:t>
      </w:r>
      <w:r w:rsidRPr="004462D9">
        <w:rPr>
          <w:rFonts w:eastAsia="Times New Roman"/>
        </w:rPr>
        <w:t>of this state];</w:t>
      </w:r>
    </w:p>
    <w:p w14:paraId="60EFEB33"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 xml:space="preserve">(B) the [insert name of session laws]; </w:t>
      </w:r>
    </w:p>
    <w:p w14:paraId="6F1EF989"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(C) the [insert name of state code]; [</w:t>
      </w:r>
      <w:r>
        <w:rPr>
          <w:rFonts w:eastAsia="Times New Roman"/>
        </w:rPr>
        <w:t>or</w:t>
      </w:r>
      <w:r w:rsidRPr="004462D9">
        <w:rPr>
          <w:rFonts w:eastAsia="Times New Roman"/>
        </w:rPr>
        <w:t>]</w:t>
      </w:r>
    </w:p>
    <w:p w14:paraId="12580032"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 xml:space="preserve">(D) a state agency rule that has or had the effect of </w:t>
      </w:r>
      <w:proofErr w:type="gramStart"/>
      <w:r w:rsidRPr="004462D9">
        <w:rPr>
          <w:rFonts w:eastAsia="Times New Roman"/>
        </w:rPr>
        <w:t>law[</w:t>
      </w:r>
      <w:proofErr w:type="gramEnd"/>
      <w:r w:rsidRPr="004462D9">
        <w:rPr>
          <w:rFonts w:eastAsia="Times New Roman"/>
        </w:rPr>
        <w:t>;] [</w:t>
      </w:r>
      <w:r>
        <w:rPr>
          <w:rFonts w:eastAsia="Times New Roman"/>
        </w:rPr>
        <w:t>or</w:t>
      </w:r>
      <w:r w:rsidRPr="004462D9">
        <w:rPr>
          <w:rFonts w:eastAsia="Times New Roman"/>
        </w:rPr>
        <w:t xml:space="preserve">] </w:t>
      </w:r>
    </w:p>
    <w:p w14:paraId="550C48B7"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[(E) the following categories of state administrative agency decisions [insert categories of decisions to be included</w:t>
      </w:r>
      <w:proofErr w:type="gramStart"/>
      <w:r w:rsidRPr="004462D9">
        <w:rPr>
          <w:rFonts w:eastAsia="Times New Roman"/>
        </w:rPr>
        <w:t>]][</w:t>
      </w:r>
      <w:proofErr w:type="gramEnd"/>
      <w:r w:rsidRPr="004462D9">
        <w:rPr>
          <w:rFonts w:eastAsia="Times New Roman"/>
        </w:rPr>
        <w:t>;] [</w:t>
      </w:r>
      <w:r>
        <w:rPr>
          <w:rFonts w:eastAsia="Times New Roman"/>
        </w:rPr>
        <w:t>or</w:t>
      </w:r>
      <w:r w:rsidRPr="004462D9">
        <w:rPr>
          <w:rFonts w:eastAsia="Times New Roman"/>
        </w:rPr>
        <w:t>]</w:t>
      </w:r>
    </w:p>
    <w:p w14:paraId="534E8A6B"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[(F) reported decisions of the following state courts: [specify courts</w:t>
      </w:r>
      <w:proofErr w:type="gramStart"/>
      <w:r w:rsidRPr="004462D9">
        <w:rPr>
          <w:rFonts w:eastAsia="Times New Roman"/>
        </w:rPr>
        <w:t>]][</w:t>
      </w:r>
      <w:proofErr w:type="gramEnd"/>
      <w:r w:rsidRPr="004462D9">
        <w:rPr>
          <w:rFonts w:eastAsia="Times New Roman"/>
        </w:rPr>
        <w:t>;] [</w:t>
      </w:r>
      <w:r>
        <w:rPr>
          <w:rFonts w:eastAsia="Times New Roman"/>
        </w:rPr>
        <w:t>or</w:t>
      </w:r>
      <w:r w:rsidRPr="004462D9">
        <w:rPr>
          <w:rFonts w:eastAsia="Times New Roman"/>
        </w:rPr>
        <w:t>]</w:t>
      </w:r>
    </w:p>
    <w:p w14:paraId="072100F8"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 xml:space="preserve">[(G) state court </w:t>
      </w:r>
      <w:proofErr w:type="gramStart"/>
      <w:r w:rsidRPr="004462D9">
        <w:rPr>
          <w:rFonts w:eastAsia="Times New Roman"/>
        </w:rPr>
        <w:t>rules][</w:t>
      </w:r>
      <w:proofErr w:type="gramEnd"/>
      <w:r w:rsidRPr="004462D9">
        <w:rPr>
          <w:rFonts w:eastAsia="Times New Roman"/>
        </w:rPr>
        <w:t>;] [</w:t>
      </w:r>
      <w:r>
        <w:rPr>
          <w:rFonts w:eastAsia="Times New Roman"/>
        </w:rPr>
        <w:t>or</w:t>
      </w:r>
      <w:r w:rsidRPr="004462D9">
        <w:rPr>
          <w:rFonts w:eastAsia="Times New Roman"/>
        </w:rPr>
        <w:t>]</w:t>
      </w:r>
    </w:p>
    <w:p w14:paraId="182ED242"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[(H) [list any other category of legal material to be included]].</w:t>
      </w:r>
      <w:r w:rsidRPr="004462D9">
        <w:rPr>
          <w:rFonts w:eastAsia="Times New Roman"/>
        </w:rPr>
        <w:tab/>
      </w:r>
      <w:r w:rsidRPr="004462D9">
        <w:rPr>
          <w:rFonts w:eastAsia="Times New Roman"/>
        </w:rPr>
        <w:tab/>
      </w:r>
    </w:p>
    <w:p w14:paraId="5744EF3D" w14:textId="77777777" w:rsidR="00F63D14" w:rsidRPr="004462D9" w:rsidRDefault="00F63D14" w:rsidP="00F63D14">
      <w:pPr>
        <w:widowControl w:val="0"/>
        <w:spacing w:line="480" w:lineRule="auto"/>
        <w:rPr>
          <w:rFonts w:eastAsia="Times New Roman"/>
        </w:rPr>
      </w:pPr>
      <w:r w:rsidRPr="004462D9">
        <w:rPr>
          <w:rFonts w:eastAsia="Times New Roman"/>
        </w:rPr>
        <w:tab/>
        <w:t>(3) “Official publisher” means:</w:t>
      </w:r>
    </w:p>
    <w:p w14:paraId="0A9AD905"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(A) for [</w:t>
      </w:r>
      <w:r>
        <w:rPr>
          <w:rFonts w:eastAsia="Times New Roman"/>
        </w:rPr>
        <w:t>insert name of constitution</w:t>
      </w:r>
      <w:r w:rsidRPr="004462D9">
        <w:rPr>
          <w:rFonts w:eastAsia="Times New Roman"/>
        </w:rPr>
        <w:t xml:space="preserve"> of this state], the [insert appropriate agency or official];</w:t>
      </w:r>
    </w:p>
    <w:p w14:paraId="718450D5"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(B) for [insert name of session laws], the [insert appropriate agency or official];</w:t>
      </w:r>
    </w:p>
    <w:p w14:paraId="7C1DE82C" w14:textId="77777777" w:rsidR="00F63D14" w:rsidRPr="004462D9" w:rsidRDefault="00F63D14" w:rsidP="00F63D14">
      <w:pPr>
        <w:widowControl w:val="0"/>
        <w:spacing w:line="480" w:lineRule="auto"/>
        <w:ind w:left="720" w:firstLine="720"/>
        <w:rPr>
          <w:rFonts w:eastAsia="Times New Roman"/>
        </w:rPr>
      </w:pPr>
      <w:r w:rsidRPr="004462D9">
        <w:rPr>
          <w:rFonts w:eastAsia="Times New Roman"/>
        </w:rPr>
        <w:t>(C) for [insert name of state code], the [insert appropriate agency or official]; [</w:t>
      </w:r>
      <w:r>
        <w:rPr>
          <w:rFonts w:eastAsia="Times New Roman"/>
        </w:rPr>
        <w:t>or</w:t>
      </w:r>
      <w:r w:rsidRPr="004462D9">
        <w:rPr>
          <w:rFonts w:eastAsia="Times New Roman"/>
        </w:rPr>
        <w:t>]</w:t>
      </w:r>
    </w:p>
    <w:p w14:paraId="2260D64C"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 xml:space="preserve">(D) for a rule published in the [insert name of administrative code], the [insert appropriate agency or </w:t>
      </w:r>
      <w:proofErr w:type="gramStart"/>
      <w:r w:rsidRPr="004462D9">
        <w:rPr>
          <w:rFonts w:eastAsia="Times New Roman"/>
        </w:rPr>
        <w:t>official][</w:t>
      </w:r>
      <w:proofErr w:type="gramEnd"/>
      <w:r w:rsidRPr="004462D9">
        <w:rPr>
          <w:rFonts w:eastAsia="Times New Roman"/>
        </w:rPr>
        <w:t>;] [</w:t>
      </w:r>
      <w:r>
        <w:rPr>
          <w:rFonts w:eastAsia="Times New Roman"/>
        </w:rPr>
        <w:t>or</w:t>
      </w:r>
      <w:r w:rsidRPr="004462D9">
        <w:rPr>
          <w:rFonts w:eastAsia="Times New Roman"/>
        </w:rPr>
        <w:t>]</w:t>
      </w:r>
    </w:p>
    <w:p w14:paraId="7809F441" w14:textId="77777777" w:rsidR="00F63D14" w:rsidRPr="004462D9" w:rsidRDefault="00F63D14" w:rsidP="00F63D14">
      <w:pPr>
        <w:widowControl w:val="0"/>
        <w:spacing w:line="480" w:lineRule="auto"/>
        <w:rPr>
          <w:rFonts w:eastAsia="Times New Roman"/>
        </w:rPr>
      </w:pPr>
      <w:r w:rsidRPr="004462D9">
        <w:rPr>
          <w:rFonts w:eastAsia="Times New Roman"/>
        </w:rPr>
        <w:lastRenderedPageBreak/>
        <w:tab/>
      </w:r>
      <w:r w:rsidRPr="004462D9">
        <w:rPr>
          <w:rFonts w:eastAsia="Times New Roman"/>
        </w:rPr>
        <w:tab/>
        <w:t xml:space="preserve">[(E) for a rule not published in the [insert name of administrative code], the state agency adopting the </w:t>
      </w:r>
      <w:proofErr w:type="gramStart"/>
      <w:r w:rsidRPr="004462D9">
        <w:rPr>
          <w:rFonts w:eastAsia="Times New Roman"/>
        </w:rPr>
        <w:t>rule][</w:t>
      </w:r>
      <w:proofErr w:type="gramEnd"/>
      <w:r w:rsidRPr="004462D9">
        <w:rPr>
          <w:rFonts w:eastAsia="Times New Roman"/>
        </w:rPr>
        <w:t>;] [</w:t>
      </w:r>
      <w:r>
        <w:rPr>
          <w:rFonts w:eastAsia="Times New Roman"/>
        </w:rPr>
        <w:t>or</w:t>
      </w:r>
      <w:r w:rsidRPr="004462D9">
        <w:rPr>
          <w:rFonts w:eastAsia="Times New Roman"/>
        </w:rPr>
        <w:t>]</w:t>
      </w:r>
    </w:p>
    <w:p w14:paraId="30EC48DE"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[(F) for a state administrative agency decision included under paragraph (2)(E), the [insert appropriate agency or official</w:t>
      </w:r>
      <w:proofErr w:type="gramStart"/>
      <w:r w:rsidRPr="004462D9">
        <w:rPr>
          <w:rFonts w:eastAsia="Times New Roman"/>
        </w:rPr>
        <w:t>]][</w:t>
      </w:r>
      <w:proofErr w:type="gramEnd"/>
      <w:r w:rsidRPr="004462D9">
        <w:rPr>
          <w:rFonts w:eastAsia="Times New Roman"/>
        </w:rPr>
        <w:t>;] [</w:t>
      </w:r>
      <w:r>
        <w:rPr>
          <w:rFonts w:eastAsia="Times New Roman"/>
        </w:rPr>
        <w:t>or</w:t>
      </w:r>
      <w:r w:rsidRPr="004462D9">
        <w:rPr>
          <w:rFonts w:eastAsia="Times New Roman"/>
        </w:rPr>
        <w:t>]</w:t>
      </w:r>
    </w:p>
    <w:p w14:paraId="73B42BCF"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[(G) for a state court decision included under paragraph (2)(F), the [insert appropriate agency or official</w:t>
      </w:r>
      <w:proofErr w:type="gramStart"/>
      <w:r w:rsidRPr="004462D9">
        <w:rPr>
          <w:rFonts w:eastAsia="Times New Roman"/>
        </w:rPr>
        <w:t>]][</w:t>
      </w:r>
      <w:proofErr w:type="gramEnd"/>
      <w:r w:rsidRPr="004462D9">
        <w:rPr>
          <w:rFonts w:eastAsia="Times New Roman"/>
        </w:rPr>
        <w:t>;] [</w:t>
      </w:r>
      <w:r>
        <w:rPr>
          <w:rFonts w:eastAsia="Times New Roman"/>
        </w:rPr>
        <w:t>or</w:t>
      </w:r>
      <w:r w:rsidRPr="004462D9">
        <w:rPr>
          <w:rFonts w:eastAsia="Times New Roman"/>
        </w:rPr>
        <w:t>]</w:t>
      </w:r>
    </w:p>
    <w:p w14:paraId="6201A91F"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[(H) for state court rules, the [insert appropriate agency or official</w:t>
      </w:r>
      <w:proofErr w:type="gramStart"/>
      <w:r w:rsidRPr="004462D9">
        <w:rPr>
          <w:rFonts w:eastAsia="Times New Roman"/>
        </w:rPr>
        <w:t>]][</w:t>
      </w:r>
      <w:proofErr w:type="gramEnd"/>
      <w:r w:rsidRPr="004462D9">
        <w:rPr>
          <w:rFonts w:eastAsia="Times New Roman"/>
        </w:rPr>
        <w:t>;] [</w:t>
      </w:r>
      <w:r>
        <w:rPr>
          <w:rFonts w:eastAsia="Times New Roman"/>
        </w:rPr>
        <w:t>or</w:t>
      </w:r>
      <w:r w:rsidRPr="004462D9">
        <w:rPr>
          <w:rFonts w:eastAsia="Times New Roman"/>
        </w:rPr>
        <w:t>]</w:t>
      </w:r>
    </w:p>
    <w:p w14:paraId="74C1ED17"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[(I) for [any other category of legal material included], [insert appropriate agency or official]].</w:t>
      </w:r>
    </w:p>
    <w:p w14:paraId="4EB17B99" w14:textId="77777777" w:rsidR="00F63D14" w:rsidRPr="004462D9" w:rsidRDefault="00F63D14" w:rsidP="00F63D14">
      <w:pPr>
        <w:widowControl w:val="0"/>
        <w:spacing w:line="480" w:lineRule="auto"/>
        <w:rPr>
          <w:rFonts w:eastAsia="Times New Roman"/>
        </w:rPr>
      </w:pPr>
      <w:r w:rsidRPr="004462D9">
        <w:rPr>
          <w:rFonts w:eastAsia="Times New Roman"/>
        </w:rPr>
        <w:tab/>
        <w:t>(4) “Publish” means to display, present, or release to the public, or cause to be displayed, presented, or released to the public, by the official publisher.</w:t>
      </w:r>
    </w:p>
    <w:p w14:paraId="09DF7A52" w14:textId="77777777" w:rsidR="00F63D14" w:rsidRPr="004462D9" w:rsidRDefault="00F63D14" w:rsidP="00F63D14">
      <w:pPr>
        <w:widowControl w:val="0"/>
        <w:spacing w:line="480" w:lineRule="auto"/>
        <w:rPr>
          <w:rFonts w:eastAsia="Times New Roman"/>
        </w:rPr>
      </w:pPr>
      <w:r w:rsidRPr="004462D9">
        <w:rPr>
          <w:rFonts w:eastAsia="Times New Roman"/>
        </w:rPr>
        <w:tab/>
        <w:t>(5) “Record” means information that is inscribed on a tangible medium or that is stored in an electronic or other medium and is retrievable in perceivable form.</w:t>
      </w:r>
    </w:p>
    <w:p w14:paraId="5D64582E" w14:textId="77777777" w:rsidR="00F63D14" w:rsidRPr="004462D9" w:rsidRDefault="00F63D14" w:rsidP="00F63D14">
      <w:pPr>
        <w:widowControl w:val="0"/>
        <w:spacing w:line="480" w:lineRule="auto"/>
        <w:rPr>
          <w:rFonts w:eastAsia="Times New Roman"/>
        </w:rPr>
      </w:pPr>
      <w:r w:rsidRPr="004462D9">
        <w:rPr>
          <w:rFonts w:eastAsia="Times New Roman"/>
        </w:rPr>
        <w:tab/>
        <w:t>(6) “State” means a state of the United States, the District of Columbia, Puerto Rico, the United States Virgin Islands, or any territory or insular possession subject to the jurisdiction of the United States.</w:t>
      </w:r>
    </w:p>
    <w:p w14:paraId="6D97C5FC" w14:textId="77777777" w:rsidR="00F63D14" w:rsidRPr="004462D9" w:rsidRDefault="00F63D14" w:rsidP="00F63D14">
      <w:pPr>
        <w:widowControl w:val="0"/>
        <w:rPr>
          <w:rFonts w:eastAsia="Times New Roman"/>
          <w:i/>
        </w:rPr>
      </w:pPr>
      <w:r w:rsidRPr="004462D9">
        <w:rPr>
          <w:rFonts w:eastAsia="Times New Roman"/>
          <w:b/>
          <w:i/>
        </w:rPr>
        <w:t xml:space="preserve">Legislative Note: </w:t>
      </w:r>
      <w:r w:rsidRPr="004462D9">
        <w:rPr>
          <w:rFonts w:eastAsia="Times New Roman"/>
          <w:i/>
        </w:rPr>
        <w:t xml:space="preserve">With regard to Section 2(2), drafters will need to insert, in the place indicated by bracketed language, the proper name or title for several types of state legal material including the state constitution, session laws, statutory code, and administrative code, as well as the proper name or title of other legal material, provided as alternatives, the enacting state chooses to include in the act’s coverage.  </w:t>
      </w:r>
    </w:p>
    <w:p w14:paraId="72933640" w14:textId="77777777" w:rsidR="00F63D14" w:rsidRPr="004462D9" w:rsidRDefault="00F63D14" w:rsidP="00F63D14">
      <w:pPr>
        <w:widowControl w:val="0"/>
        <w:rPr>
          <w:rFonts w:eastAsia="Times New Roman"/>
          <w:i/>
        </w:rPr>
      </w:pPr>
    </w:p>
    <w:p w14:paraId="1495300F" w14:textId="77777777" w:rsidR="00F63D14" w:rsidRPr="004462D9" w:rsidRDefault="00F63D14" w:rsidP="00F63D14">
      <w:pPr>
        <w:widowControl w:val="0"/>
        <w:rPr>
          <w:rFonts w:eastAsia="Times New Roman"/>
          <w:i/>
        </w:rPr>
      </w:pPr>
      <w:r w:rsidRPr="004462D9">
        <w:rPr>
          <w:rFonts w:eastAsia="Times New Roman"/>
          <w:i/>
        </w:rPr>
        <w:tab/>
        <w:t>If additional legal material is added, each type should be identified by its proper name or title and given its own subparagraph.  If additional legal material is added to Section 2(2), a corresponding addition must be made to Section 2(3).</w:t>
      </w:r>
    </w:p>
    <w:p w14:paraId="3A617E33" w14:textId="77777777" w:rsidR="00F63D14" w:rsidRPr="004462D9" w:rsidRDefault="00F63D14" w:rsidP="00F63D14">
      <w:pPr>
        <w:widowControl w:val="0"/>
        <w:rPr>
          <w:rFonts w:eastAsia="Times New Roman"/>
          <w:i/>
        </w:rPr>
      </w:pPr>
    </w:p>
    <w:p w14:paraId="493340B2" w14:textId="77777777" w:rsidR="00F63D14" w:rsidRPr="004462D9" w:rsidRDefault="00F63D14" w:rsidP="00F63D14">
      <w:pPr>
        <w:widowControl w:val="0"/>
        <w:rPr>
          <w:rFonts w:eastAsia="Times New Roman"/>
          <w:i/>
        </w:rPr>
      </w:pPr>
      <w:r w:rsidRPr="004462D9">
        <w:rPr>
          <w:rFonts w:eastAsia="Times New Roman"/>
          <w:i/>
        </w:rPr>
        <w:tab/>
      </w:r>
      <w:proofErr w:type="gramStart"/>
      <w:r w:rsidRPr="004462D9">
        <w:rPr>
          <w:rFonts w:eastAsia="Times New Roman"/>
          <w:i/>
        </w:rPr>
        <w:t>With regard to</w:t>
      </w:r>
      <w:proofErr w:type="gramEnd"/>
      <w:r w:rsidRPr="004462D9">
        <w:rPr>
          <w:rFonts w:eastAsia="Times New Roman"/>
          <w:i/>
        </w:rPr>
        <w:t xml:space="preserve"> Section 2(3), drafters will need to insert, in the place indicated by bracketed language, the proper name or title for several types of state legal material, including the state constitution, </w:t>
      </w:r>
      <w:r>
        <w:rPr>
          <w:rFonts w:eastAsia="Times New Roman"/>
          <w:i/>
        </w:rPr>
        <w:t xml:space="preserve">session laws, </w:t>
      </w:r>
      <w:r w:rsidRPr="004462D9">
        <w:rPr>
          <w:rFonts w:eastAsia="Times New Roman"/>
          <w:i/>
        </w:rPr>
        <w:t xml:space="preserve">statutory code, and administrative code, as well as the proper name or title of any other publications the enacting state includes in the act’s coverage.  The name of the legal material inserted in place of the bracketed language must correspond </w:t>
      </w:r>
      <w:r w:rsidRPr="004462D9">
        <w:rPr>
          <w:rFonts w:eastAsia="Times New Roman"/>
          <w:i/>
        </w:rPr>
        <w:lastRenderedPageBreak/>
        <w:t>exactly with the name in the corresponding definition of legal material in Section 2(2).</w:t>
      </w:r>
    </w:p>
    <w:p w14:paraId="4E45C228" w14:textId="77777777" w:rsidR="00F63D14" w:rsidRPr="004462D9" w:rsidRDefault="00F63D14" w:rsidP="00F63D14">
      <w:pPr>
        <w:widowControl w:val="0"/>
        <w:rPr>
          <w:rFonts w:eastAsia="Times New Roman"/>
          <w:i/>
        </w:rPr>
      </w:pPr>
    </w:p>
    <w:p w14:paraId="65365C09" w14:textId="77777777" w:rsidR="00F63D14" w:rsidRPr="004462D9" w:rsidRDefault="00F63D14" w:rsidP="00F63D14">
      <w:pPr>
        <w:widowControl w:val="0"/>
        <w:rPr>
          <w:rFonts w:eastAsia="Times New Roman"/>
          <w:i/>
        </w:rPr>
      </w:pPr>
      <w:r w:rsidRPr="004462D9">
        <w:rPr>
          <w:rFonts w:eastAsia="Times New Roman"/>
          <w:i/>
        </w:rPr>
        <w:tab/>
        <w:t>Drafters will need to insert, in the place indicated by bracketed language, the proper name of the agency or state officer or employee designated as the official publisher.</w:t>
      </w:r>
    </w:p>
    <w:p w14:paraId="7175A77F" w14:textId="77777777" w:rsidR="00F63D14" w:rsidRPr="004462D9" w:rsidRDefault="00F63D14" w:rsidP="00F63D14">
      <w:pPr>
        <w:widowControl w:val="0"/>
        <w:rPr>
          <w:rFonts w:eastAsia="Times New Roman"/>
          <w:i/>
        </w:rPr>
      </w:pPr>
    </w:p>
    <w:p w14:paraId="49A7B85C" w14:textId="77777777" w:rsidR="00711692" w:rsidRPr="001F50E4" w:rsidRDefault="00F63D14" w:rsidP="00711692">
      <w:pPr>
        <w:widowControl w:val="0"/>
        <w:rPr>
          <w:rFonts w:eastAsia="Times New Roman"/>
          <w:i/>
        </w:rPr>
      </w:pPr>
      <w:r w:rsidRPr="004462D9">
        <w:rPr>
          <w:rFonts w:eastAsia="Times New Roman"/>
          <w:i/>
        </w:rPr>
        <w:tab/>
        <w:t>With regard to Section 2(3</w:t>
      </w:r>
      <w:r>
        <w:rPr>
          <w:rFonts w:eastAsia="Times New Roman"/>
          <w:i/>
        </w:rPr>
        <w:t>)</w:t>
      </w:r>
      <w:r w:rsidRPr="004462D9">
        <w:rPr>
          <w:rFonts w:eastAsia="Times New Roman"/>
          <w:i/>
        </w:rPr>
        <w:t xml:space="preserve">(H), drafters may need to make distinctions </w:t>
      </w:r>
      <w:proofErr w:type="gramStart"/>
      <w:r w:rsidRPr="004462D9">
        <w:rPr>
          <w:rFonts w:eastAsia="Times New Roman"/>
          <w:i/>
        </w:rPr>
        <w:t>between  courts</w:t>
      </w:r>
      <w:proofErr w:type="gramEnd"/>
      <w:r w:rsidRPr="004462D9">
        <w:rPr>
          <w:rFonts w:eastAsia="Times New Roman"/>
          <w:i/>
        </w:rPr>
        <w:t xml:space="preserve">, including courts of </w:t>
      </w:r>
      <w:r>
        <w:rPr>
          <w:rFonts w:eastAsia="Times New Roman"/>
          <w:i/>
        </w:rPr>
        <w:t>last</w:t>
      </w:r>
      <w:r w:rsidRPr="004462D9">
        <w:rPr>
          <w:rFonts w:eastAsia="Times New Roman"/>
          <w:i/>
        </w:rPr>
        <w:t xml:space="preserve"> resort, appellate level courts, and trial courts</w:t>
      </w:r>
      <w:r>
        <w:rPr>
          <w:rFonts w:eastAsia="Times New Roman"/>
          <w:i/>
        </w:rPr>
        <w:t>,</w:t>
      </w:r>
      <w:r w:rsidRPr="004462D9">
        <w:rPr>
          <w:rFonts w:eastAsia="Times New Roman"/>
          <w:i/>
        </w:rPr>
        <w:t xml:space="preserve"> including different types and levels of trial courts, depending on how court rules are promulgated or approved in the enacting state.</w:t>
      </w:r>
      <w:r w:rsidR="00711692" w:rsidRPr="00572319">
        <w:rPr>
          <w:rFonts w:eastAsia="Times New Roman"/>
        </w:rPr>
        <w:t xml:space="preserve"> </w:t>
      </w:r>
    </w:p>
    <w:p w14:paraId="425879C3" w14:textId="77777777" w:rsidR="00F63D14" w:rsidRPr="004462D9" w:rsidRDefault="00F63D14" w:rsidP="00F63D14">
      <w:pPr>
        <w:widowControl w:val="0"/>
        <w:rPr>
          <w:rFonts w:eastAsia="Times New Roman"/>
          <w:i/>
        </w:rPr>
      </w:pPr>
    </w:p>
    <w:p w14:paraId="57440D99" w14:textId="77777777" w:rsidR="00F63D14" w:rsidRPr="004462D9" w:rsidRDefault="00F63D14" w:rsidP="00F63D14">
      <w:pPr>
        <w:widowControl w:val="0"/>
        <w:spacing w:line="480" w:lineRule="auto"/>
      </w:pPr>
      <w:bookmarkStart w:id="11" w:name="_Toc260835419"/>
      <w:r w:rsidRPr="004462D9">
        <w:tab/>
      </w:r>
      <w:bookmarkStart w:id="12" w:name="_Toc276373059"/>
      <w:bookmarkStart w:id="13" w:name="_Toc284255651"/>
      <w:bookmarkStart w:id="14" w:name="_Toc294511870"/>
      <w:bookmarkStart w:id="15" w:name="_Toc305495195"/>
      <w:r w:rsidRPr="00475559">
        <w:rPr>
          <w:rStyle w:val="Heading1Char"/>
          <w:rFonts w:eastAsia="Calibri"/>
        </w:rPr>
        <w:t>SECTION 3.  APPLICABILITY</w:t>
      </w:r>
      <w:bookmarkEnd w:id="15"/>
      <w:r w:rsidRPr="004462D9">
        <w:rPr>
          <w:rFonts w:cs="Arial"/>
          <w:b/>
          <w:bCs/>
          <w:kern w:val="32"/>
          <w:szCs w:val="32"/>
        </w:rPr>
        <w:t>.</w:t>
      </w:r>
      <w:bookmarkEnd w:id="11"/>
      <w:bookmarkEnd w:id="12"/>
      <w:bookmarkEnd w:id="13"/>
      <w:bookmarkEnd w:id="14"/>
      <w:r w:rsidRPr="004462D9">
        <w:t xml:space="preserve">  This [act] applies to all legal material in an electronic record that is designated as official under Section 4 and first published electronically on or after</w:t>
      </w:r>
      <w:r w:rsidR="00DB6383">
        <w:t xml:space="preserve"> [</w:t>
      </w:r>
      <w:r w:rsidRPr="004462D9">
        <w:t xml:space="preserve">the effective date of </w:t>
      </w:r>
      <w:r>
        <w:t>this</w:t>
      </w:r>
      <w:r w:rsidRPr="004462D9">
        <w:t xml:space="preserve"> [act</w:t>
      </w:r>
      <w:r w:rsidR="00DB6383">
        <w:t>]</w:t>
      </w:r>
      <w:r w:rsidRPr="004462D9">
        <w:t>].</w:t>
      </w:r>
    </w:p>
    <w:p w14:paraId="68CA85AA" w14:textId="77777777" w:rsidR="00F63D14" w:rsidRPr="004462D9" w:rsidRDefault="00F63D14" w:rsidP="00F63D14">
      <w:pPr>
        <w:widowControl w:val="0"/>
        <w:rPr>
          <w:rFonts w:eastAsia="Times New Roman"/>
          <w:i/>
        </w:rPr>
      </w:pPr>
      <w:r w:rsidRPr="004462D9">
        <w:rPr>
          <w:rFonts w:eastAsia="Times New Roman"/>
          <w:b/>
          <w:i/>
        </w:rPr>
        <w:t xml:space="preserve">Legislative Note: </w:t>
      </w:r>
      <w:r w:rsidRPr="004462D9">
        <w:rPr>
          <w:rFonts w:eastAsia="Times New Roman"/>
          <w:i/>
        </w:rPr>
        <w:t xml:space="preserve">To include a preexisting publication in the coverage of the act, the following changes should be made.  First, the present language of Section 3 should become subsection (a).  </w:t>
      </w:r>
      <w:r>
        <w:rPr>
          <w:rFonts w:eastAsia="Times New Roman"/>
          <w:i/>
        </w:rPr>
        <w:t>S</w:t>
      </w:r>
      <w:r w:rsidRPr="004462D9">
        <w:rPr>
          <w:rFonts w:eastAsia="Times New Roman"/>
          <w:i/>
        </w:rPr>
        <w:t>econd</w:t>
      </w:r>
      <w:r>
        <w:rPr>
          <w:rFonts w:eastAsia="Times New Roman"/>
          <w:i/>
        </w:rPr>
        <w:t>,</w:t>
      </w:r>
      <w:r w:rsidRPr="004462D9">
        <w:rPr>
          <w:rFonts w:eastAsia="Times New Roman"/>
          <w:i/>
        </w:rPr>
        <w:t xml:space="preserve"> subsection (b), as follows, should be added: </w:t>
      </w:r>
      <w:r>
        <w:rPr>
          <w:rFonts w:eastAsia="Times New Roman"/>
          <w:i/>
        </w:rPr>
        <w:t>“</w:t>
      </w:r>
      <w:r w:rsidRPr="004462D9">
        <w:rPr>
          <w:rFonts w:eastAsia="Times New Roman"/>
          <w:i/>
        </w:rPr>
        <w:t>(b) This</w:t>
      </w:r>
      <w:r w:rsidR="008C7F2C">
        <w:rPr>
          <w:rFonts w:eastAsia="Times New Roman"/>
          <w:i/>
        </w:rPr>
        <w:t xml:space="preserve"> </w:t>
      </w:r>
      <w:r w:rsidRPr="004462D9">
        <w:rPr>
          <w:rFonts w:eastAsia="Times New Roman"/>
          <w:i/>
        </w:rPr>
        <w:t xml:space="preserve">[act] applies to the following legal material in an official electronic record that was first published before [the effective date of this </w:t>
      </w:r>
      <w:r>
        <w:rPr>
          <w:rFonts w:eastAsia="Times New Roman"/>
          <w:i/>
        </w:rPr>
        <w:t>[</w:t>
      </w:r>
      <w:r w:rsidRPr="004462D9">
        <w:rPr>
          <w:rFonts w:eastAsia="Times New Roman"/>
          <w:i/>
        </w:rPr>
        <w:t>act</w:t>
      </w:r>
      <w:r>
        <w:rPr>
          <w:rFonts w:eastAsia="Times New Roman"/>
          <w:i/>
        </w:rPr>
        <w:t>]</w:t>
      </w:r>
      <w:r w:rsidRPr="004462D9">
        <w:rPr>
          <w:rFonts w:eastAsia="Times New Roman"/>
          <w:i/>
        </w:rPr>
        <w:t>]:</w:t>
      </w:r>
      <w:r w:rsidR="008C7F2C">
        <w:rPr>
          <w:rFonts w:eastAsia="Times New Roman"/>
          <w:i/>
        </w:rPr>
        <w:t xml:space="preserve"> </w:t>
      </w:r>
      <w:r w:rsidRPr="004462D9">
        <w:rPr>
          <w:rFonts w:eastAsia="Times New Roman"/>
          <w:i/>
        </w:rPr>
        <w:t>[insert proper name or title here].</w:t>
      </w:r>
      <w:r>
        <w:rPr>
          <w:rFonts w:eastAsia="Times New Roman"/>
          <w:i/>
        </w:rPr>
        <w:t>”.</w:t>
      </w:r>
    </w:p>
    <w:p w14:paraId="3C76B7DB" w14:textId="77777777" w:rsidR="00F63D14" w:rsidRPr="004462D9" w:rsidRDefault="00F63D14" w:rsidP="00F63D14">
      <w:pPr>
        <w:widowControl w:val="0"/>
        <w:rPr>
          <w:rFonts w:eastAsia="Times New Roman"/>
          <w:i/>
        </w:rPr>
      </w:pPr>
    </w:p>
    <w:p w14:paraId="31781205" w14:textId="77777777" w:rsidR="00F63D14" w:rsidRDefault="00F63D14" w:rsidP="00F63D14">
      <w:pPr>
        <w:widowControl w:val="0"/>
        <w:rPr>
          <w:rFonts w:eastAsia="Times New Roman"/>
          <w:i/>
        </w:rPr>
      </w:pPr>
      <w:r w:rsidRPr="004462D9">
        <w:rPr>
          <w:rFonts w:eastAsia="Times New Roman"/>
          <w:i/>
        </w:rPr>
        <w:tab/>
        <w:t xml:space="preserve">If preexisting legal material is included in the act’s coverage, drafters should include the material in the definition of legal material in Section </w:t>
      </w:r>
      <w:proofErr w:type="gramStart"/>
      <w:r w:rsidRPr="004462D9">
        <w:rPr>
          <w:rFonts w:eastAsia="Times New Roman"/>
          <w:i/>
        </w:rPr>
        <w:t>2(2), and</w:t>
      </w:r>
      <w:proofErr w:type="gramEnd"/>
      <w:r w:rsidRPr="004462D9">
        <w:rPr>
          <w:rFonts w:eastAsia="Times New Roman"/>
          <w:i/>
        </w:rPr>
        <w:t xml:space="preserve"> designate an official publisher for the material in Section 2(3), as necessary.</w:t>
      </w:r>
    </w:p>
    <w:p w14:paraId="66580BE7" w14:textId="77777777" w:rsidR="00F63D14" w:rsidRPr="004462D9" w:rsidRDefault="00F63D14" w:rsidP="00F63D14">
      <w:pPr>
        <w:widowControl w:val="0"/>
        <w:rPr>
          <w:rFonts w:eastAsia="Times New Roman"/>
          <w:i/>
        </w:rPr>
      </w:pPr>
    </w:p>
    <w:p w14:paraId="5ACD7EB3" w14:textId="77777777" w:rsidR="00F63D14" w:rsidRPr="004462D9" w:rsidRDefault="00F63D14" w:rsidP="00F63D14">
      <w:pPr>
        <w:widowControl w:val="0"/>
        <w:spacing w:line="480" w:lineRule="auto"/>
        <w:outlineLvl w:val="0"/>
        <w:rPr>
          <w:rFonts w:eastAsia="Times New Roman"/>
          <w:bCs/>
          <w:kern w:val="32"/>
          <w:szCs w:val="32"/>
        </w:rPr>
      </w:pPr>
      <w:r w:rsidRPr="004462D9">
        <w:rPr>
          <w:rFonts w:eastAsia="Times New Roman"/>
          <w:bCs/>
          <w:kern w:val="32"/>
          <w:szCs w:val="32"/>
        </w:rPr>
        <w:tab/>
      </w:r>
      <w:bookmarkStart w:id="16" w:name="_Toc294511871"/>
      <w:bookmarkStart w:id="17" w:name="_Toc305495196"/>
      <w:r w:rsidRPr="00475559">
        <w:rPr>
          <w:rStyle w:val="Heading1Char"/>
          <w:rFonts w:eastAsia="Calibri"/>
        </w:rPr>
        <w:t>SECTION 4.  LEGAL MATERIAL IN OFFICIAL ELECTRONIC RECORD</w:t>
      </w:r>
      <w:r w:rsidRPr="004462D9">
        <w:rPr>
          <w:rFonts w:eastAsia="Times New Roman"/>
          <w:b/>
          <w:bCs/>
          <w:kern w:val="32"/>
          <w:szCs w:val="32"/>
        </w:rPr>
        <w:t>.</w:t>
      </w:r>
      <w:bookmarkEnd w:id="16"/>
      <w:bookmarkEnd w:id="17"/>
    </w:p>
    <w:p w14:paraId="18827471"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(a) If an official publisher publishes legal material only in an electronic record, the publisher shall: </w:t>
      </w:r>
    </w:p>
    <w:p w14:paraId="5FB9DD9A" w14:textId="77777777" w:rsidR="00F63D14" w:rsidRPr="004462D9" w:rsidRDefault="00F63D14" w:rsidP="00F63D14">
      <w:pPr>
        <w:widowControl w:val="0"/>
        <w:spacing w:line="480" w:lineRule="auto"/>
        <w:ind w:left="720" w:firstLine="720"/>
        <w:rPr>
          <w:rFonts w:eastAsia="Times New Roman"/>
        </w:rPr>
      </w:pPr>
      <w:r w:rsidRPr="004462D9">
        <w:rPr>
          <w:rFonts w:eastAsia="Times New Roman"/>
        </w:rPr>
        <w:t xml:space="preserve">(1) designate the electronic record as official; and </w:t>
      </w:r>
    </w:p>
    <w:p w14:paraId="787752E1" w14:textId="77777777" w:rsidR="00F63D14" w:rsidRDefault="00F63D14" w:rsidP="00F63D14">
      <w:pPr>
        <w:widowControl w:val="0"/>
        <w:spacing w:line="480" w:lineRule="auto"/>
        <w:ind w:left="720" w:firstLine="720"/>
        <w:rPr>
          <w:rFonts w:eastAsia="Times New Roman"/>
        </w:rPr>
      </w:pPr>
      <w:r w:rsidRPr="004462D9">
        <w:rPr>
          <w:rFonts w:eastAsia="Times New Roman"/>
        </w:rPr>
        <w:t xml:space="preserve">(2) </w:t>
      </w:r>
      <w:r>
        <w:rPr>
          <w:rFonts w:eastAsia="Times New Roman"/>
        </w:rPr>
        <w:t xml:space="preserve">comply with </w:t>
      </w:r>
      <w:r w:rsidRPr="004462D9">
        <w:rPr>
          <w:rFonts w:eastAsia="Times New Roman"/>
        </w:rPr>
        <w:t>Sections 5, 7, and 8.</w:t>
      </w:r>
      <w:r w:rsidRPr="004462D9">
        <w:rPr>
          <w:rFonts w:eastAsia="Times New Roman"/>
        </w:rPr>
        <w:tab/>
      </w:r>
    </w:p>
    <w:p w14:paraId="14B37E32" w14:textId="77777777" w:rsidR="00F63D14" w:rsidRDefault="00F63D14" w:rsidP="00F63D14">
      <w:pPr>
        <w:widowControl w:val="0"/>
        <w:spacing w:line="480" w:lineRule="auto"/>
        <w:rPr>
          <w:rFonts w:eastAsia="Times New Roman"/>
        </w:rPr>
      </w:pPr>
      <w:r>
        <w:rPr>
          <w:rFonts w:eastAsia="Times New Roman"/>
        </w:rPr>
        <w:tab/>
        <w:t xml:space="preserve">(b) An official publisher that publishes legal material in an electronic record </w:t>
      </w:r>
      <w:proofErr w:type="gramStart"/>
      <w:r>
        <w:rPr>
          <w:rFonts w:eastAsia="Times New Roman"/>
        </w:rPr>
        <w:t>and also</w:t>
      </w:r>
      <w:proofErr w:type="gramEnd"/>
      <w:r>
        <w:rPr>
          <w:rFonts w:eastAsia="Times New Roman"/>
        </w:rPr>
        <w:t xml:space="preserve"> publishes the material in a record other than an electronic record may designate the electronic record as official if the publisher complies with Section</w:t>
      </w:r>
      <w:r w:rsidR="00DB6383">
        <w:rPr>
          <w:rFonts w:eastAsia="Times New Roman"/>
        </w:rPr>
        <w:t>s</w:t>
      </w:r>
      <w:r>
        <w:rPr>
          <w:rFonts w:eastAsia="Times New Roman"/>
        </w:rPr>
        <w:t xml:space="preserve"> 5, 7, and 8.</w:t>
      </w:r>
    </w:p>
    <w:p w14:paraId="44FD12C4" w14:textId="77777777" w:rsidR="00F63D14" w:rsidRDefault="00F63D14" w:rsidP="00F63D14">
      <w:pPr>
        <w:widowControl w:val="0"/>
        <w:spacing w:line="480" w:lineRule="auto"/>
        <w:rPr>
          <w:rFonts w:eastAsia="Times New Roman"/>
        </w:rPr>
      </w:pPr>
      <w:r w:rsidRPr="004462D9">
        <w:rPr>
          <w:rFonts w:eastAsia="Times New Roman"/>
        </w:rPr>
        <w:tab/>
      </w:r>
      <w:bookmarkStart w:id="18" w:name="_Toc276373060"/>
      <w:bookmarkStart w:id="19" w:name="_Toc284255652"/>
      <w:bookmarkStart w:id="20" w:name="_Toc294511872"/>
      <w:bookmarkStart w:id="21" w:name="_Toc260835420"/>
      <w:bookmarkStart w:id="22" w:name="_Toc305495197"/>
      <w:r w:rsidRPr="00475559">
        <w:rPr>
          <w:rStyle w:val="Heading1Char"/>
          <w:rFonts w:eastAsia="Calibri"/>
        </w:rPr>
        <w:t xml:space="preserve">SECTION 5.  AUTHENTICATION OF OFFICIAL ELECTRONIC </w:t>
      </w:r>
      <w:bookmarkEnd w:id="18"/>
      <w:bookmarkEnd w:id="19"/>
      <w:r w:rsidRPr="00475559">
        <w:rPr>
          <w:rStyle w:val="Heading1Char"/>
          <w:rFonts w:eastAsia="Calibri"/>
        </w:rPr>
        <w:t>RECORD</w:t>
      </w:r>
      <w:bookmarkEnd w:id="20"/>
      <w:bookmarkEnd w:id="22"/>
      <w:r w:rsidRPr="004462D9">
        <w:rPr>
          <w:rFonts w:eastAsia="Times New Roman"/>
          <w:b/>
          <w:bCs/>
          <w:kern w:val="32"/>
          <w:szCs w:val="32"/>
        </w:rPr>
        <w:t>.</w:t>
      </w:r>
      <w:bookmarkEnd w:id="21"/>
      <w:r w:rsidRPr="004462D9">
        <w:rPr>
          <w:rFonts w:eastAsia="Times New Roman"/>
          <w:b/>
        </w:rPr>
        <w:t xml:space="preserve">  </w:t>
      </w:r>
      <w:r w:rsidRPr="004462D9">
        <w:rPr>
          <w:rFonts w:eastAsia="Times New Roman"/>
        </w:rPr>
        <w:t xml:space="preserve">An official publisher of legal material in an electronic record that is designated as official under Section 4 shall authenticate the record. To authenticate an electronic record, the publisher shall </w:t>
      </w:r>
      <w:r w:rsidRPr="004462D9">
        <w:rPr>
          <w:rFonts w:eastAsia="Times New Roman"/>
        </w:rPr>
        <w:lastRenderedPageBreak/>
        <w:t>provide a method for a user to determine that the record received by the user from the publisher is unaltered from the official record published by the publisher.</w:t>
      </w:r>
    </w:p>
    <w:p w14:paraId="3BC5B16F" w14:textId="77777777" w:rsidR="00F63D14" w:rsidRPr="004462D9" w:rsidRDefault="00F63D14" w:rsidP="00475559">
      <w:pPr>
        <w:keepNext/>
        <w:widowControl w:val="0"/>
        <w:spacing w:line="480" w:lineRule="auto"/>
        <w:outlineLvl w:val="0"/>
        <w:rPr>
          <w:rFonts w:eastAsia="Times New Roman"/>
          <w:b/>
          <w:bCs/>
          <w:kern w:val="32"/>
          <w:szCs w:val="32"/>
        </w:rPr>
      </w:pPr>
      <w:bookmarkStart w:id="23" w:name="_Toc260835421"/>
      <w:r w:rsidRPr="004462D9">
        <w:rPr>
          <w:rFonts w:eastAsia="Times New Roman"/>
          <w:b/>
          <w:bCs/>
          <w:kern w:val="32"/>
          <w:szCs w:val="32"/>
        </w:rPr>
        <w:tab/>
      </w:r>
      <w:bookmarkStart w:id="24" w:name="_Toc276372769"/>
      <w:bookmarkStart w:id="25" w:name="_Toc276373061"/>
      <w:bookmarkStart w:id="26" w:name="_Toc284255653"/>
      <w:bookmarkStart w:id="27" w:name="_Toc294511873"/>
      <w:bookmarkStart w:id="28" w:name="_Toc305495198"/>
      <w:r w:rsidRPr="00475559">
        <w:rPr>
          <w:rStyle w:val="Heading1Char"/>
          <w:rFonts w:eastAsia="Calibri"/>
        </w:rPr>
        <w:t>SECTION 6.  EFFECT OF AUTHENTICATION</w:t>
      </w:r>
      <w:bookmarkEnd w:id="23"/>
      <w:r w:rsidRPr="004462D9">
        <w:rPr>
          <w:rFonts w:eastAsia="Times New Roman"/>
          <w:b/>
          <w:bCs/>
          <w:kern w:val="32"/>
          <w:szCs w:val="32"/>
        </w:rPr>
        <w:t>.</w:t>
      </w:r>
      <w:bookmarkEnd w:id="24"/>
      <w:bookmarkEnd w:id="25"/>
      <w:bookmarkEnd w:id="26"/>
      <w:bookmarkEnd w:id="27"/>
      <w:bookmarkEnd w:id="28"/>
    </w:p>
    <w:p w14:paraId="2A34CD10" w14:textId="77777777" w:rsidR="00F63D14" w:rsidRPr="004462D9" w:rsidRDefault="00F63D14" w:rsidP="00F63D14">
      <w:pPr>
        <w:widowControl w:val="0"/>
        <w:spacing w:line="480" w:lineRule="auto"/>
        <w:ind w:firstLine="720"/>
        <w:rPr>
          <w:rFonts w:eastAsia="Times New Roman"/>
        </w:rPr>
      </w:pPr>
      <w:r w:rsidRPr="004462D9">
        <w:rPr>
          <w:rFonts w:eastAsia="Times New Roman"/>
        </w:rPr>
        <w:t>(a) Legal material in an electronic record that is authenticated under Section 5 is presumed to be an accurate copy of the legal material.</w:t>
      </w:r>
      <w:r w:rsidRPr="004462D9" w:rsidDel="00C33C5E">
        <w:rPr>
          <w:rFonts w:eastAsia="Times New Roman"/>
        </w:rPr>
        <w:t xml:space="preserve"> </w:t>
      </w:r>
    </w:p>
    <w:p w14:paraId="46AB9B34" w14:textId="77777777" w:rsidR="00F63D14" w:rsidRPr="004462D9" w:rsidRDefault="00F63D14" w:rsidP="00F63D14">
      <w:pPr>
        <w:widowControl w:val="0"/>
        <w:spacing w:line="480" w:lineRule="auto"/>
        <w:ind w:firstLine="720"/>
        <w:rPr>
          <w:rFonts w:eastAsia="Times New Roman"/>
        </w:rPr>
      </w:pPr>
      <w:r w:rsidRPr="004462D9">
        <w:rPr>
          <w:rFonts w:eastAsia="Times New Roman"/>
        </w:rPr>
        <w:t xml:space="preserve">(b) If another state has adopted </w:t>
      </w:r>
      <w:r>
        <w:rPr>
          <w:rFonts w:eastAsia="Times New Roman"/>
        </w:rPr>
        <w:t xml:space="preserve">a law </w:t>
      </w:r>
      <w:r w:rsidRPr="004462D9">
        <w:rPr>
          <w:rFonts w:eastAsia="Times New Roman"/>
        </w:rPr>
        <w:t xml:space="preserve">substantially </w:t>
      </w:r>
      <w:proofErr w:type="gramStart"/>
      <w:r w:rsidRPr="004462D9">
        <w:rPr>
          <w:rFonts w:eastAsia="Times New Roman"/>
        </w:rPr>
        <w:t>similar to</w:t>
      </w:r>
      <w:proofErr w:type="gramEnd"/>
      <w:r w:rsidRPr="004462D9">
        <w:rPr>
          <w:rFonts w:eastAsia="Times New Roman"/>
        </w:rPr>
        <w:t xml:space="preserve"> this [act], legal material in an electronic record </w:t>
      </w:r>
      <w:r>
        <w:rPr>
          <w:rFonts w:eastAsia="Times New Roman"/>
        </w:rPr>
        <w:t xml:space="preserve">that is </w:t>
      </w:r>
      <w:r w:rsidRPr="004462D9">
        <w:rPr>
          <w:rFonts w:eastAsia="Times New Roman"/>
        </w:rPr>
        <w:t xml:space="preserve">designated as official and authenticated by </w:t>
      </w:r>
      <w:r>
        <w:rPr>
          <w:rFonts w:eastAsia="Times New Roman"/>
        </w:rPr>
        <w:t xml:space="preserve">the official publisher in </w:t>
      </w:r>
      <w:r w:rsidRPr="004462D9">
        <w:rPr>
          <w:rFonts w:eastAsia="Times New Roman"/>
        </w:rPr>
        <w:t xml:space="preserve">that state is presumed to be an accurate copy of </w:t>
      </w:r>
      <w:r>
        <w:rPr>
          <w:rFonts w:eastAsia="Times New Roman"/>
        </w:rPr>
        <w:t xml:space="preserve">the </w:t>
      </w:r>
      <w:r w:rsidRPr="004462D9">
        <w:rPr>
          <w:rFonts w:eastAsia="Times New Roman"/>
        </w:rPr>
        <w:t>legal material.</w:t>
      </w:r>
    </w:p>
    <w:p w14:paraId="406E032A" w14:textId="77777777" w:rsidR="00711692" w:rsidRPr="004462D9" w:rsidRDefault="00F63D14" w:rsidP="001F50E4">
      <w:pPr>
        <w:widowControl w:val="0"/>
        <w:spacing w:line="480" w:lineRule="auto"/>
        <w:ind w:firstLine="720"/>
        <w:rPr>
          <w:rFonts w:eastAsia="Times New Roman"/>
        </w:rPr>
      </w:pPr>
      <w:r w:rsidRPr="004462D9">
        <w:rPr>
          <w:rFonts w:eastAsia="Times New Roman"/>
        </w:rPr>
        <w:t>(c) A party contesting the authentication of legal material</w:t>
      </w:r>
      <w:r>
        <w:rPr>
          <w:rFonts w:eastAsia="Times New Roman"/>
        </w:rPr>
        <w:t xml:space="preserve"> in an electronic record authenticated under Section 5</w:t>
      </w:r>
      <w:r w:rsidRPr="004462D9">
        <w:rPr>
          <w:rFonts w:eastAsia="Times New Roman"/>
        </w:rPr>
        <w:t xml:space="preserve"> has the burden of proving by a preponderance of the evidence that the </w:t>
      </w:r>
      <w:r>
        <w:rPr>
          <w:rFonts w:eastAsia="Times New Roman"/>
        </w:rPr>
        <w:t xml:space="preserve">record </w:t>
      </w:r>
      <w:r w:rsidRPr="004462D9">
        <w:rPr>
          <w:rFonts w:eastAsia="Times New Roman"/>
        </w:rPr>
        <w:t>is not authentic.</w:t>
      </w:r>
    </w:p>
    <w:p w14:paraId="577C43F7" w14:textId="77777777" w:rsidR="00F63D14" w:rsidRPr="004462D9" w:rsidRDefault="00F63D14" w:rsidP="00F63D14">
      <w:pPr>
        <w:widowControl w:val="0"/>
        <w:spacing w:line="480" w:lineRule="auto"/>
        <w:rPr>
          <w:rFonts w:eastAsia="Times New Roman"/>
        </w:rPr>
      </w:pPr>
      <w:r w:rsidRPr="004462D9">
        <w:rPr>
          <w:rFonts w:eastAsia="Times New Roman"/>
          <w:b/>
          <w:bCs/>
          <w:kern w:val="32"/>
          <w:szCs w:val="32"/>
        </w:rPr>
        <w:tab/>
      </w:r>
      <w:bookmarkStart w:id="29" w:name="_Toc294511874"/>
      <w:bookmarkStart w:id="30" w:name="_Toc260835422"/>
      <w:bookmarkStart w:id="31" w:name="_Toc276373062"/>
      <w:bookmarkStart w:id="32" w:name="_Toc284255654"/>
      <w:bookmarkStart w:id="33" w:name="_Toc305495199"/>
      <w:r w:rsidRPr="00475559">
        <w:rPr>
          <w:rStyle w:val="Heading1Char"/>
          <w:rFonts w:eastAsia="Calibri"/>
        </w:rPr>
        <w:t>SECTION 7.  PRESERVATION AND SECURITY OF LEGAL MATERIAL IN OFFICIAL ELECTRONIC RECORD</w:t>
      </w:r>
      <w:bookmarkEnd w:id="29"/>
      <w:bookmarkEnd w:id="33"/>
      <w:r w:rsidRPr="004462D9">
        <w:rPr>
          <w:b/>
          <w:bCs/>
          <w:kern w:val="32"/>
          <w:szCs w:val="32"/>
        </w:rPr>
        <w:t>.</w:t>
      </w:r>
      <w:bookmarkEnd w:id="30"/>
      <w:bookmarkEnd w:id="31"/>
      <w:bookmarkEnd w:id="32"/>
      <w:r w:rsidRPr="004462D9">
        <w:rPr>
          <w:rFonts w:eastAsia="Times New Roman"/>
        </w:rPr>
        <w:t xml:space="preserve">  </w:t>
      </w:r>
    </w:p>
    <w:p w14:paraId="55482F2C"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(a) An official publisher of legal material in an electronic record that is or was designated as official under Section 4 shall provide for the preservation and security of the record in an electronic form or a form that is not electronic.  </w:t>
      </w:r>
    </w:p>
    <w:p w14:paraId="4D46A006"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(b) If legal material is preserved </w:t>
      </w:r>
      <w:r>
        <w:rPr>
          <w:rFonts w:eastAsia="Times New Roman"/>
        </w:rPr>
        <w:t xml:space="preserve">under subsection (a) </w:t>
      </w:r>
      <w:r w:rsidRPr="004462D9">
        <w:rPr>
          <w:rFonts w:eastAsia="Times New Roman"/>
        </w:rPr>
        <w:t xml:space="preserve">in an electronic record, the official publisher shall: </w:t>
      </w:r>
    </w:p>
    <w:p w14:paraId="2975D561"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 xml:space="preserve">(1) ensure the integrity </w:t>
      </w:r>
      <w:proofErr w:type="gramStart"/>
      <w:r w:rsidRPr="004462D9">
        <w:rPr>
          <w:rFonts w:eastAsia="Times New Roman"/>
        </w:rPr>
        <w:t>of  the</w:t>
      </w:r>
      <w:proofErr w:type="gramEnd"/>
      <w:r w:rsidRPr="004462D9">
        <w:rPr>
          <w:rFonts w:eastAsia="Times New Roman"/>
        </w:rPr>
        <w:t xml:space="preserve"> record; </w:t>
      </w:r>
    </w:p>
    <w:p w14:paraId="2887C3DB" w14:textId="77777777" w:rsidR="00F63D14" w:rsidRPr="004462D9"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(2) provide for backup and disaster recovery of the record; and</w:t>
      </w:r>
    </w:p>
    <w:p w14:paraId="7B716552" w14:textId="77777777" w:rsidR="00F63D14" w:rsidRDefault="00F63D14" w:rsidP="00F63D14">
      <w:pPr>
        <w:widowControl w:val="0"/>
        <w:spacing w:line="480" w:lineRule="auto"/>
        <w:rPr>
          <w:rFonts w:eastAsia="Times New Roman"/>
        </w:rPr>
      </w:pPr>
      <w:r w:rsidRPr="004462D9">
        <w:rPr>
          <w:rFonts w:eastAsia="Times New Roman"/>
        </w:rPr>
        <w:tab/>
      </w:r>
      <w:r w:rsidRPr="004462D9">
        <w:rPr>
          <w:rFonts w:eastAsia="Times New Roman"/>
        </w:rPr>
        <w:tab/>
        <w:t xml:space="preserve">(3) ensure the continuing usability of the material.  </w:t>
      </w:r>
    </w:p>
    <w:p w14:paraId="484906E8" w14:textId="77777777" w:rsidR="00711692" w:rsidRPr="004462D9" w:rsidRDefault="00F63D14" w:rsidP="001F50E4">
      <w:pPr>
        <w:widowControl w:val="0"/>
        <w:spacing w:line="480" w:lineRule="auto"/>
        <w:rPr>
          <w:rFonts w:eastAsia="Times New Roman"/>
        </w:rPr>
      </w:pPr>
      <w:r w:rsidRPr="004462D9">
        <w:rPr>
          <w:rFonts w:eastAsia="Times New Roman"/>
        </w:rPr>
        <w:tab/>
      </w:r>
      <w:bookmarkStart w:id="34" w:name="_Toc294511875"/>
      <w:bookmarkStart w:id="35" w:name="_Toc260835423"/>
      <w:bookmarkStart w:id="36" w:name="_Toc284255655"/>
      <w:bookmarkStart w:id="37" w:name="_Toc305495200"/>
      <w:r w:rsidRPr="00475559">
        <w:rPr>
          <w:rStyle w:val="Heading1Char"/>
          <w:rFonts w:eastAsia="Calibri"/>
        </w:rPr>
        <w:t>SECTION 8.  PUBLIC ACCESS TO LEGAL MATERIAL IN OFFICIAL ELECTRONIC RECORD</w:t>
      </w:r>
      <w:bookmarkEnd w:id="34"/>
      <w:bookmarkEnd w:id="37"/>
      <w:r w:rsidRPr="004462D9">
        <w:rPr>
          <w:b/>
          <w:bCs/>
          <w:kern w:val="32"/>
          <w:szCs w:val="32"/>
        </w:rPr>
        <w:t>.</w:t>
      </w:r>
      <w:bookmarkEnd w:id="35"/>
      <w:bookmarkEnd w:id="36"/>
      <w:r w:rsidRPr="004462D9">
        <w:rPr>
          <w:rFonts w:eastAsia="Times New Roman"/>
        </w:rPr>
        <w:t xml:space="preserve">  An official publisher of legal material in an electronic record that </w:t>
      </w:r>
      <w:r>
        <w:rPr>
          <w:rFonts w:eastAsia="Times New Roman"/>
        </w:rPr>
        <w:t>is required to</w:t>
      </w:r>
      <w:r w:rsidRPr="004462D9">
        <w:rPr>
          <w:rFonts w:eastAsia="Times New Roman"/>
        </w:rPr>
        <w:t xml:space="preserve"> be preserved under Section 7 shall ensure that the material is reasonably available </w:t>
      </w:r>
      <w:r w:rsidRPr="004462D9">
        <w:rPr>
          <w:rFonts w:eastAsia="Times New Roman"/>
        </w:rPr>
        <w:lastRenderedPageBreak/>
        <w:t xml:space="preserve">for use by the public on a permanent basis.  </w:t>
      </w:r>
      <w:bookmarkStart w:id="38" w:name="_Toc260835424"/>
      <w:bookmarkStart w:id="39" w:name="_Toc276373063"/>
    </w:p>
    <w:bookmarkEnd w:id="38"/>
    <w:bookmarkEnd w:id="39"/>
    <w:p w14:paraId="349ABF89" w14:textId="77777777" w:rsidR="00F63D14" w:rsidRPr="004462D9" w:rsidRDefault="00F63D14" w:rsidP="00F63D14">
      <w:pPr>
        <w:widowControl w:val="0"/>
        <w:spacing w:line="480" w:lineRule="auto"/>
        <w:rPr>
          <w:rFonts w:eastAsia="Times New Roman"/>
        </w:rPr>
      </w:pPr>
      <w:r w:rsidRPr="004462D9">
        <w:rPr>
          <w:rFonts w:eastAsia="Times New Roman"/>
        </w:rPr>
        <w:tab/>
      </w:r>
      <w:bookmarkStart w:id="40" w:name="_Toc294511876"/>
      <w:bookmarkStart w:id="41" w:name="_Toc284255656"/>
      <w:bookmarkStart w:id="42" w:name="_Toc305495201"/>
      <w:r w:rsidRPr="00475559">
        <w:rPr>
          <w:rStyle w:val="Heading1Char"/>
          <w:rFonts w:eastAsia="Calibri"/>
        </w:rPr>
        <w:t>SECTION 9.  STANDARDS</w:t>
      </w:r>
      <w:bookmarkEnd w:id="40"/>
      <w:bookmarkEnd w:id="42"/>
      <w:r w:rsidRPr="004462D9">
        <w:rPr>
          <w:b/>
          <w:bCs/>
          <w:kern w:val="32"/>
          <w:szCs w:val="32"/>
        </w:rPr>
        <w:t>.</w:t>
      </w:r>
      <w:bookmarkEnd w:id="41"/>
      <w:r w:rsidRPr="004462D9">
        <w:rPr>
          <w:rFonts w:eastAsia="Times New Roman"/>
        </w:rPr>
        <w:t xml:space="preserve">  In implementing this [act], an official publisher of legal material </w:t>
      </w:r>
      <w:r>
        <w:rPr>
          <w:rFonts w:eastAsia="Times New Roman"/>
        </w:rPr>
        <w:t xml:space="preserve">in an electronic record </w:t>
      </w:r>
      <w:r w:rsidRPr="004462D9">
        <w:rPr>
          <w:rFonts w:eastAsia="Times New Roman"/>
        </w:rPr>
        <w:t>shall consider:</w:t>
      </w:r>
    </w:p>
    <w:p w14:paraId="2FB2A8A9"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(1) standards and practices of other jurisdictions; </w:t>
      </w:r>
    </w:p>
    <w:p w14:paraId="73FD3694"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(2) the most recent standards regarding authentication of, preservation and security of, and public access to, legal material in an electronic record and other electronic records, as promulgated by national standard-setting bodies; </w:t>
      </w:r>
    </w:p>
    <w:p w14:paraId="5423CE24" w14:textId="77777777" w:rsidR="00F63D14" w:rsidRPr="004462D9" w:rsidRDefault="00F63D14" w:rsidP="00F63D14">
      <w:pPr>
        <w:widowControl w:val="0"/>
        <w:spacing w:line="480" w:lineRule="auto"/>
        <w:rPr>
          <w:rFonts w:eastAsia="Times New Roman"/>
        </w:rPr>
      </w:pPr>
      <w:r w:rsidRPr="004462D9">
        <w:rPr>
          <w:rFonts w:eastAsia="Times New Roman"/>
        </w:rPr>
        <w:tab/>
        <w:t xml:space="preserve">(3) the needs of users of legal material in an electronic record; </w:t>
      </w:r>
    </w:p>
    <w:p w14:paraId="7CA81703" w14:textId="77777777" w:rsidR="00F63D14" w:rsidRPr="004462D9" w:rsidRDefault="00F63D14" w:rsidP="00F63D14">
      <w:pPr>
        <w:widowControl w:val="0"/>
        <w:spacing w:line="480" w:lineRule="auto"/>
        <w:rPr>
          <w:rFonts w:eastAsia="Times New Roman"/>
        </w:rPr>
      </w:pPr>
      <w:r w:rsidRPr="004462D9">
        <w:rPr>
          <w:rFonts w:eastAsia="Times New Roman"/>
        </w:rPr>
        <w:tab/>
        <w:t>(4) the views of governmental officials and entities and other interested persons; and</w:t>
      </w:r>
    </w:p>
    <w:p w14:paraId="5787C96C" w14:textId="77777777" w:rsidR="00475559" w:rsidRPr="001F50E4" w:rsidRDefault="00F63D14" w:rsidP="001F50E4">
      <w:pPr>
        <w:widowControl w:val="0"/>
        <w:spacing w:line="480" w:lineRule="auto"/>
        <w:rPr>
          <w:rFonts w:eastAsia="Times New Roman"/>
        </w:rPr>
      </w:pPr>
      <w:r w:rsidRPr="004462D9">
        <w:rPr>
          <w:rFonts w:eastAsia="Times New Roman"/>
        </w:rPr>
        <w:tab/>
        <w:t xml:space="preserve">(5) to the extent practicable, methods and technologies for the authentication of, preservation and security of, and public access to, legal material </w:t>
      </w:r>
      <w:r>
        <w:rPr>
          <w:rFonts w:eastAsia="Times New Roman"/>
        </w:rPr>
        <w:t xml:space="preserve">which </w:t>
      </w:r>
      <w:r w:rsidRPr="004462D9">
        <w:rPr>
          <w:rFonts w:eastAsia="Times New Roman"/>
        </w:rPr>
        <w:t xml:space="preserve">are compatible with the methods and technologies used by other official publishers in this state and in other states that have adopted </w:t>
      </w:r>
      <w:r>
        <w:rPr>
          <w:rFonts w:eastAsia="Times New Roman"/>
        </w:rPr>
        <w:t xml:space="preserve">a law substantially </w:t>
      </w:r>
      <w:proofErr w:type="gramStart"/>
      <w:r>
        <w:rPr>
          <w:rFonts w:eastAsia="Times New Roman"/>
        </w:rPr>
        <w:t>similar to</w:t>
      </w:r>
      <w:proofErr w:type="gramEnd"/>
      <w:r>
        <w:rPr>
          <w:rFonts w:eastAsia="Times New Roman"/>
        </w:rPr>
        <w:t xml:space="preserve"> </w:t>
      </w:r>
      <w:r w:rsidRPr="004462D9">
        <w:rPr>
          <w:rFonts w:eastAsia="Times New Roman"/>
        </w:rPr>
        <w:t>this [act].</w:t>
      </w:r>
    </w:p>
    <w:p w14:paraId="0F470D7A" w14:textId="77777777" w:rsidR="00F63D14" w:rsidRPr="004462D9" w:rsidRDefault="00F63D14" w:rsidP="00F63D14">
      <w:pPr>
        <w:widowControl w:val="0"/>
        <w:spacing w:line="480" w:lineRule="auto"/>
        <w:rPr>
          <w:rFonts w:eastAsia="Times New Roman"/>
        </w:rPr>
      </w:pPr>
      <w:r w:rsidRPr="004462D9">
        <w:rPr>
          <w:rFonts w:eastAsia="Times New Roman"/>
        </w:rPr>
        <w:tab/>
      </w:r>
      <w:bookmarkStart w:id="43" w:name="_Toc294511877"/>
      <w:bookmarkStart w:id="44" w:name="_Toc260835425"/>
      <w:bookmarkStart w:id="45" w:name="_Toc276373064"/>
      <w:bookmarkStart w:id="46" w:name="_Toc284255657"/>
      <w:bookmarkStart w:id="47" w:name="_Toc305495202"/>
      <w:r w:rsidRPr="00475559">
        <w:rPr>
          <w:rStyle w:val="Heading1Char"/>
          <w:rFonts w:eastAsia="Calibri"/>
        </w:rPr>
        <w:t>SECTION 10.  UNIFORMITY OF APPLICATION AND CONSTRUCTION</w:t>
      </w:r>
      <w:bookmarkEnd w:id="43"/>
      <w:bookmarkEnd w:id="47"/>
      <w:r w:rsidRPr="004462D9">
        <w:rPr>
          <w:b/>
          <w:bCs/>
          <w:kern w:val="32"/>
          <w:szCs w:val="32"/>
        </w:rPr>
        <w:t>.</w:t>
      </w:r>
      <w:bookmarkEnd w:id="44"/>
      <w:bookmarkEnd w:id="45"/>
      <w:bookmarkEnd w:id="46"/>
      <w:r w:rsidRPr="004462D9">
        <w:rPr>
          <w:rFonts w:eastAsia="Times New Roman"/>
          <w:b/>
        </w:rPr>
        <w:t xml:space="preserve">  </w:t>
      </w:r>
      <w:r w:rsidRPr="004462D9">
        <w:rPr>
          <w:rFonts w:eastAsia="Times New Roman"/>
        </w:rPr>
        <w:t>In applying and construing this uniform act, consideration must be given to the need to promote uniformity of the law with respect to its subject matter among states that enact it.</w:t>
      </w:r>
    </w:p>
    <w:p w14:paraId="33DCC19C" w14:textId="77777777" w:rsidR="00F63D14" w:rsidRPr="004462D9" w:rsidRDefault="00F63D14" w:rsidP="00F63D14">
      <w:pPr>
        <w:widowControl w:val="0"/>
        <w:spacing w:line="480" w:lineRule="auto"/>
        <w:rPr>
          <w:rFonts w:eastAsia="Times New Roman"/>
        </w:rPr>
      </w:pPr>
      <w:r w:rsidRPr="004462D9">
        <w:rPr>
          <w:rFonts w:eastAsia="Times New Roman"/>
        </w:rPr>
        <w:tab/>
      </w:r>
      <w:bookmarkStart w:id="48" w:name="_Toc260835426"/>
      <w:bookmarkStart w:id="49" w:name="_Toc294511878"/>
      <w:bookmarkStart w:id="50" w:name="_Toc276373065"/>
      <w:bookmarkStart w:id="51" w:name="_Toc284255658"/>
      <w:bookmarkStart w:id="52" w:name="_Toc305495203"/>
      <w:r w:rsidRPr="00475559">
        <w:rPr>
          <w:rStyle w:val="Heading1Char"/>
          <w:rFonts w:eastAsia="Calibri"/>
        </w:rPr>
        <w:t>SECTION 11.  RELATION TO ELECTRONIC SIGNATURES IN GLOBAL AND NATIONAL COMMERCE ACT</w:t>
      </w:r>
      <w:bookmarkEnd w:id="48"/>
      <w:bookmarkEnd w:id="49"/>
      <w:bookmarkEnd w:id="52"/>
      <w:r w:rsidRPr="004462D9">
        <w:rPr>
          <w:b/>
          <w:bCs/>
          <w:kern w:val="32"/>
          <w:szCs w:val="32"/>
        </w:rPr>
        <w:t>.</w:t>
      </w:r>
      <w:bookmarkEnd w:id="50"/>
      <w:bookmarkEnd w:id="51"/>
      <w:r w:rsidRPr="004462D9">
        <w:rPr>
          <w:rFonts w:eastAsia="Times New Roman"/>
        </w:rPr>
        <w:t xml:space="preserve">  This [act] modifies, limits, </w:t>
      </w:r>
      <w:r>
        <w:rPr>
          <w:rFonts w:eastAsia="Times New Roman"/>
        </w:rPr>
        <w:t xml:space="preserve">and </w:t>
      </w:r>
      <w:r w:rsidRPr="004462D9">
        <w:rPr>
          <w:rFonts w:eastAsia="Times New Roman"/>
        </w:rPr>
        <w:t>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14:paraId="36FC51AB" w14:textId="77777777" w:rsidR="00B87F5A" w:rsidRPr="001F50E4" w:rsidRDefault="00F63D14" w:rsidP="001F50E4">
      <w:pPr>
        <w:widowControl w:val="0"/>
        <w:spacing w:line="480" w:lineRule="auto"/>
        <w:rPr>
          <w:rFonts w:eastAsia="Times New Roman"/>
        </w:rPr>
      </w:pPr>
      <w:r w:rsidRPr="004462D9">
        <w:rPr>
          <w:rFonts w:eastAsia="Times New Roman"/>
          <w:b/>
          <w:bCs/>
          <w:kern w:val="32"/>
          <w:szCs w:val="32"/>
        </w:rPr>
        <w:tab/>
      </w:r>
      <w:bookmarkStart w:id="53" w:name="_Toc294511879"/>
      <w:bookmarkStart w:id="54" w:name="_Toc260835427"/>
      <w:bookmarkStart w:id="55" w:name="_Toc276373066"/>
      <w:bookmarkStart w:id="56" w:name="_Toc284255659"/>
      <w:bookmarkStart w:id="57" w:name="_Toc305495204"/>
      <w:r w:rsidRPr="00475559">
        <w:rPr>
          <w:rStyle w:val="Heading1Char"/>
          <w:rFonts w:eastAsia="Calibri"/>
        </w:rPr>
        <w:t>SECTION 12.  EFFECTIVE DATE</w:t>
      </w:r>
      <w:bookmarkEnd w:id="53"/>
      <w:bookmarkEnd w:id="57"/>
      <w:r w:rsidRPr="004462D9">
        <w:rPr>
          <w:b/>
          <w:bCs/>
          <w:kern w:val="32"/>
          <w:szCs w:val="32"/>
        </w:rPr>
        <w:t>.</w:t>
      </w:r>
      <w:bookmarkEnd w:id="54"/>
      <w:bookmarkEnd w:id="55"/>
      <w:bookmarkEnd w:id="56"/>
      <w:r w:rsidRPr="004462D9">
        <w:rPr>
          <w:rFonts w:eastAsia="Times New Roman"/>
          <w:b/>
          <w:bCs/>
          <w:kern w:val="32"/>
          <w:szCs w:val="32"/>
        </w:rPr>
        <w:t xml:space="preserve"> </w:t>
      </w:r>
      <w:r w:rsidRPr="004462D9">
        <w:rPr>
          <w:rFonts w:eastAsia="Times New Roman"/>
          <w:b/>
        </w:rPr>
        <w:t xml:space="preserve"> </w:t>
      </w:r>
      <w:r w:rsidRPr="004462D9">
        <w:rPr>
          <w:rFonts w:eastAsia="Times New Roman"/>
        </w:rPr>
        <w:t xml:space="preserve">This [act] takes effect </w:t>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r w:rsidRPr="004462D9">
        <w:rPr>
          <w:rFonts w:eastAsia="Times New Roman"/>
        </w:rPr>
        <w:softHyphen/>
      </w:r>
      <w:proofErr w:type="gramStart"/>
      <w:r w:rsidRPr="004462D9">
        <w:rPr>
          <w:rFonts w:eastAsia="Times New Roman"/>
        </w:rPr>
        <w:t>. . . .</w:t>
      </w:r>
      <w:proofErr w:type="gramEnd"/>
      <w:r w:rsidRPr="004462D9">
        <w:rPr>
          <w:rFonts w:eastAsia="Times New Roman"/>
        </w:rPr>
        <w:t xml:space="preserve">  </w:t>
      </w:r>
    </w:p>
    <w:sectPr w:rsidR="00B87F5A" w:rsidRPr="001F50E4" w:rsidSect="004741B6">
      <w:footerReference w:type="default" r:id="rId11"/>
      <w:pgSz w:w="12240" w:h="15840" w:code="1"/>
      <w:pgMar w:top="1440" w:right="1440" w:bottom="1296"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CA94" w14:textId="77777777" w:rsidR="00D65D7E" w:rsidRDefault="00D65D7E">
      <w:r>
        <w:separator/>
      </w:r>
    </w:p>
  </w:endnote>
  <w:endnote w:type="continuationSeparator" w:id="0">
    <w:p w14:paraId="195E239E" w14:textId="77777777" w:rsidR="00D65D7E" w:rsidRDefault="00D6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B3B3" w14:textId="77777777" w:rsidR="00F52145" w:rsidRDefault="00F52145" w:rsidP="004741B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C333" w14:textId="77777777" w:rsidR="00D17D8C" w:rsidRDefault="00D17D8C" w:rsidP="004741B6">
    <w:pPr>
      <w:pStyle w:val="Footer"/>
      <w:jc w:val="center"/>
    </w:pPr>
    <w:r>
      <w:fldChar w:fldCharType="begin"/>
    </w:r>
    <w:r>
      <w:instrText xml:space="preserve"> PAGE   \* MERGEFORMAT </w:instrText>
    </w:r>
    <w:r>
      <w:fldChar w:fldCharType="separate"/>
    </w:r>
    <w:r w:rsidR="000012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D85A" w14:textId="77777777" w:rsidR="00D65D7E" w:rsidRDefault="00D65D7E">
      <w:r>
        <w:separator/>
      </w:r>
    </w:p>
  </w:footnote>
  <w:footnote w:type="continuationSeparator" w:id="0">
    <w:p w14:paraId="5131D958" w14:textId="77777777" w:rsidR="00D65D7E" w:rsidRDefault="00D6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D14"/>
    <w:rsid w:val="00001225"/>
    <w:rsid w:val="0000313F"/>
    <w:rsid w:val="000A0FBB"/>
    <w:rsid w:val="0012295C"/>
    <w:rsid w:val="001F50E4"/>
    <w:rsid w:val="002D4584"/>
    <w:rsid w:val="00337610"/>
    <w:rsid w:val="00391BBF"/>
    <w:rsid w:val="004741B6"/>
    <w:rsid w:val="00475559"/>
    <w:rsid w:val="00612720"/>
    <w:rsid w:val="00675815"/>
    <w:rsid w:val="006E22D7"/>
    <w:rsid w:val="00711692"/>
    <w:rsid w:val="007548FA"/>
    <w:rsid w:val="007B12E9"/>
    <w:rsid w:val="00850277"/>
    <w:rsid w:val="00877D89"/>
    <w:rsid w:val="008C7F2C"/>
    <w:rsid w:val="00913278"/>
    <w:rsid w:val="00A34FAA"/>
    <w:rsid w:val="00AA7EA7"/>
    <w:rsid w:val="00B87F5A"/>
    <w:rsid w:val="00BE3717"/>
    <w:rsid w:val="00C06F87"/>
    <w:rsid w:val="00CB02FB"/>
    <w:rsid w:val="00CB3DB9"/>
    <w:rsid w:val="00CE3803"/>
    <w:rsid w:val="00D17D8C"/>
    <w:rsid w:val="00D23585"/>
    <w:rsid w:val="00D62A4C"/>
    <w:rsid w:val="00D65D7E"/>
    <w:rsid w:val="00DB6383"/>
    <w:rsid w:val="00DD463B"/>
    <w:rsid w:val="00F3745A"/>
    <w:rsid w:val="00F52145"/>
    <w:rsid w:val="00F63D14"/>
    <w:rsid w:val="00FE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D3AC8"/>
  <w15:chartTrackingRefBased/>
  <w15:docId w15:val="{DBBBBB05-F7A9-44C0-A64E-DE6BA004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14"/>
    <w:rPr>
      <w:sz w:val="24"/>
      <w:szCs w:val="24"/>
    </w:rPr>
  </w:style>
  <w:style w:type="paragraph" w:styleId="Heading1">
    <w:name w:val="heading 1"/>
    <w:basedOn w:val="Normal"/>
    <w:next w:val="Normal"/>
    <w:link w:val="Heading1Char"/>
    <w:qFormat/>
    <w:rsid w:val="00475559"/>
    <w:pPr>
      <w:widowControl w:val="0"/>
      <w:autoSpaceDE w:val="0"/>
      <w:autoSpaceDN w:val="0"/>
      <w:adjustRightInd w:val="0"/>
      <w:spacing w:line="480" w:lineRule="auto"/>
      <w:jc w:val="center"/>
      <w:outlineLvl w:val="0"/>
    </w:pPr>
    <w:rPr>
      <w:rFonts w:eastAsia="Times New Roman" w:cs="Arial"/>
      <w:b/>
      <w:bCs/>
      <w:kern w:val="32"/>
      <w:szCs w:val="32"/>
    </w:rPr>
  </w:style>
  <w:style w:type="paragraph" w:styleId="Heading2">
    <w:name w:val="heading 2"/>
    <w:basedOn w:val="Normal"/>
    <w:next w:val="Normal"/>
    <w:link w:val="Heading2Char"/>
    <w:qFormat/>
    <w:rsid w:val="00475559"/>
    <w:pPr>
      <w:keepNext/>
      <w:widowControl w:val="0"/>
      <w:autoSpaceDE w:val="0"/>
      <w:autoSpaceDN w:val="0"/>
      <w:adjustRightInd w:val="0"/>
      <w:spacing w:line="480" w:lineRule="auto"/>
      <w:outlineLvl w:val="1"/>
    </w:pPr>
    <w:rPr>
      <w:rFonts w:eastAsia="Times New Roman"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D14"/>
    <w:pPr>
      <w:tabs>
        <w:tab w:val="center" w:pos="4680"/>
        <w:tab w:val="right" w:pos="9360"/>
      </w:tabs>
    </w:pPr>
  </w:style>
  <w:style w:type="character" w:customStyle="1" w:styleId="FooterChar">
    <w:name w:val="Footer Char"/>
    <w:basedOn w:val="DefaultParagraphFont"/>
    <w:link w:val="Footer"/>
    <w:uiPriority w:val="99"/>
    <w:rsid w:val="00F63D14"/>
    <w:rPr>
      <w:rFonts w:eastAsia="Calibri" w:cs="Times New Roman"/>
    </w:rPr>
  </w:style>
  <w:style w:type="paragraph" w:customStyle="1" w:styleId="FootnoteText1">
    <w:name w:val="Footnote Text1"/>
    <w:basedOn w:val="Normal"/>
    <w:next w:val="FootnoteText"/>
    <w:link w:val="FootnoteTextChar"/>
    <w:uiPriority w:val="99"/>
    <w:unhideWhenUsed/>
    <w:rsid w:val="00711692"/>
    <w:rPr>
      <w:sz w:val="20"/>
      <w:szCs w:val="20"/>
    </w:rPr>
  </w:style>
  <w:style w:type="character" w:customStyle="1" w:styleId="FootnoteTextChar">
    <w:name w:val="Footnote Text Char"/>
    <w:basedOn w:val="DefaultParagraphFont"/>
    <w:link w:val="FootnoteText1"/>
    <w:uiPriority w:val="99"/>
    <w:rsid w:val="00711692"/>
    <w:rPr>
      <w:sz w:val="20"/>
      <w:szCs w:val="20"/>
    </w:rPr>
  </w:style>
  <w:style w:type="paragraph" w:styleId="FootnoteText">
    <w:name w:val="footnote text"/>
    <w:basedOn w:val="Normal"/>
    <w:link w:val="FootnoteTextChar1"/>
    <w:uiPriority w:val="99"/>
    <w:semiHidden/>
    <w:unhideWhenUsed/>
    <w:rsid w:val="00711692"/>
    <w:rPr>
      <w:sz w:val="20"/>
      <w:szCs w:val="20"/>
    </w:rPr>
  </w:style>
  <w:style w:type="character" w:customStyle="1" w:styleId="FootnoteTextChar1">
    <w:name w:val="Footnote Text Char1"/>
    <w:basedOn w:val="DefaultParagraphFont"/>
    <w:link w:val="FootnoteText"/>
    <w:uiPriority w:val="99"/>
    <w:semiHidden/>
    <w:rsid w:val="00711692"/>
    <w:rPr>
      <w:sz w:val="20"/>
      <w:szCs w:val="20"/>
    </w:rPr>
  </w:style>
  <w:style w:type="character" w:styleId="Hyperlink">
    <w:name w:val="Hyperlink"/>
    <w:basedOn w:val="DefaultParagraphFont"/>
    <w:uiPriority w:val="99"/>
    <w:unhideWhenUsed/>
    <w:rsid w:val="00711692"/>
    <w:rPr>
      <w:color w:val="0000FF"/>
      <w:u w:val="single"/>
    </w:rPr>
  </w:style>
  <w:style w:type="character" w:customStyle="1" w:styleId="Heading1Char">
    <w:name w:val="Heading 1 Char"/>
    <w:basedOn w:val="DefaultParagraphFont"/>
    <w:link w:val="Heading1"/>
    <w:rsid w:val="00475559"/>
    <w:rPr>
      <w:rFonts w:eastAsia="Times New Roman" w:cs="Arial"/>
      <w:b/>
      <w:bCs/>
      <w:kern w:val="32"/>
      <w:sz w:val="24"/>
      <w:szCs w:val="32"/>
    </w:rPr>
  </w:style>
  <w:style w:type="character" w:customStyle="1" w:styleId="Heading2Char">
    <w:name w:val="Heading 2 Char"/>
    <w:basedOn w:val="DefaultParagraphFont"/>
    <w:link w:val="Heading2"/>
    <w:rsid w:val="00475559"/>
    <w:rPr>
      <w:rFonts w:eastAsia="Times New Roman" w:cs="Arial"/>
      <w:b/>
      <w:bCs/>
      <w:iCs/>
      <w:sz w:val="24"/>
      <w:szCs w:val="24"/>
    </w:rPr>
  </w:style>
  <w:style w:type="paragraph" w:styleId="TOC1">
    <w:name w:val="toc 1"/>
    <w:basedOn w:val="Normal"/>
    <w:next w:val="Normal"/>
    <w:autoRedefine/>
    <w:uiPriority w:val="39"/>
    <w:unhideWhenUsed/>
    <w:rsid w:val="00F52145"/>
  </w:style>
  <w:style w:type="paragraph" w:styleId="Header">
    <w:name w:val="header"/>
    <w:basedOn w:val="Normal"/>
    <w:link w:val="HeaderChar"/>
    <w:uiPriority w:val="99"/>
    <w:semiHidden/>
    <w:unhideWhenUsed/>
    <w:rsid w:val="00F52145"/>
    <w:pPr>
      <w:tabs>
        <w:tab w:val="center" w:pos="4680"/>
        <w:tab w:val="right" w:pos="9360"/>
      </w:tabs>
    </w:pPr>
  </w:style>
  <w:style w:type="character" w:customStyle="1" w:styleId="HeaderChar">
    <w:name w:val="Header Char"/>
    <w:basedOn w:val="DefaultParagraphFont"/>
    <w:link w:val="Header"/>
    <w:uiPriority w:val="99"/>
    <w:semiHidden/>
    <w:rsid w:val="00F52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2E2EFB972AC46AF19E4A97C3B1169" ma:contentTypeVersion="3" ma:contentTypeDescription="Create a new document." ma:contentTypeScope="" ma:versionID="d5d08748795761f59269ca5f0d208d55">
  <xsd:schema xmlns:xsd="http://www.w3.org/2001/XMLSchema" xmlns:xs="http://www.w3.org/2001/XMLSchema" xmlns:p="http://schemas.microsoft.com/office/2006/metadata/properties" xmlns:ns2="82604057-f520-4bf7-b6fc-9755f40bb662" targetNamespace="http://schemas.microsoft.com/office/2006/metadata/properties" ma:root="true" ma:fieldsID="e7fe293f7821ba73dfb46e3103122d1d" ns2:_="">
    <xsd:import namespace="82604057-f520-4bf7-b6fc-9755f40bb662"/>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4057-f520-4bf7-b6fc-9755f40bb6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65827-BB15-4677-B163-3B0796D28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04057-f520-4bf7-b6fc-9755f40bb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B823E-39C0-4D6F-97DE-46B9F94CD80C}">
  <ds:schemaRefs>
    <ds:schemaRef ds:uri="http://schemas.microsoft.com/sharepoint/v3/contenttype/forms"/>
  </ds:schemaRefs>
</ds:datastoreItem>
</file>

<file path=customXml/itemProps3.xml><?xml version="1.0" encoding="utf-8"?>
<ds:datastoreItem xmlns:ds="http://schemas.openxmlformats.org/officeDocument/2006/customXml" ds:itemID="{84699AAF-9F32-4E1D-87A2-0EA4E7FC7D9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2604057-f520-4bf7-b6fc-9755f40bb6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Bintliff</dc:creator>
  <cp:keywords/>
  <cp:lastModifiedBy>Lucy Grelle</cp:lastModifiedBy>
  <cp:revision>2</cp:revision>
  <cp:lastPrinted>2011-10-04T17:29:00Z</cp:lastPrinted>
  <dcterms:created xsi:type="dcterms:W3CDTF">2019-02-27T15:16:00Z</dcterms:created>
  <dcterms:modified xsi:type="dcterms:W3CDTF">2019-02-27T15:16:00Z</dcterms:modified>
</cp:coreProperties>
</file>