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B9C1" w14:textId="2551FC5B" w:rsidR="00134792" w:rsidRPr="00134792" w:rsidRDefault="00134792" w:rsidP="00134792">
      <w:pPr>
        <w:widowControl w:val="0"/>
        <w:spacing w:after="0" w:line="240" w:lineRule="auto"/>
        <w:jc w:val="center"/>
        <w:rPr>
          <w:rFonts w:cs="Times New Roman"/>
          <w:b/>
          <w:sz w:val="36"/>
          <w:szCs w:val="36"/>
        </w:rPr>
      </w:pPr>
      <w:r w:rsidRPr="00134792">
        <w:rPr>
          <w:rFonts w:cs="Times New Roman"/>
          <w:b/>
          <w:sz w:val="36"/>
          <w:szCs w:val="36"/>
        </w:rPr>
        <w:t xml:space="preserve">UNIFORM ACT TO SECURE THE ATTENDANCE OF WITNESSES FROM WITHOUT </w:t>
      </w:r>
      <w:r w:rsidR="0065184B">
        <w:rPr>
          <w:rFonts w:cs="Times New Roman"/>
          <w:b/>
          <w:sz w:val="36"/>
          <w:szCs w:val="36"/>
        </w:rPr>
        <w:t>A</w:t>
      </w:r>
      <w:r w:rsidRPr="00134792">
        <w:rPr>
          <w:rFonts w:cs="Times New Roman"/>
          <w:b/>
          <w:sz w:val="36"/>
          <w:szCs w:val="36"/>
        </w:rPr>
        <w:t xml:space="preserve"> STATE IN CRIMINAL </w:t>
      </w:r>
      <w:r w:rsidR="0065184B">
        <w:rPr>
          <w:rFonts w:cs="Times New Roman"/>
          <w:b/>
          <w:sz w:val="36"/>
          <w:szCs w:val="36"/>
        </w:rPr>
        <w:t>PROCEEDINGS</w:t>
      </w:r>
    </w:p>
    <w:p w14:paraId="7D002E1D" w14:textId="52899BD4" w:rsidR="00134792" w:rsidRDefault="00134792" w:rsidP="00134792">
      <w:pPr>
        <w:spacing w:after="0" w:line="240" w:lineRule="auto"/>
        <w:jc w:val="center"/>
        <w:rPr>
          <w:szCs w:val="20"/>
          <w:lang w:val="en-CA"/>
        </w:rPr>
      </w:pPr>
    </w:p>
    <w:p w14:paraId="042C0430" w14:textId="77777777" w:rsidR="001F73A1" w:rsidRDefault="001F73A1" w:rsidP="00134792">
      <w:pPr>
        <w:spacing w:after="0" w:line="240" w:lineRule="auto"/>
        <w:jc w:val="center"/>
        <w:rPr>
          <w:szCs w:val="20"/>
          <w:lang w:val="en-CA"/>
        </w:rPr>
      </w:pPr>
    </w:p>
    <w:p w14:paraId="191C82F7" w14:textId="77777777" w:rsidR="00134792" w:rsidRDefault="00134792" w:rsidP="00134792">
      <w:pPr>
        <w:spacing w:after="0" w:line="240" w:lineRule="auto"/>
        <w:jc w:val="center"/>
      </w:pPr>
      <w:r>
        <w:t>drafted by the</w:t>
      </w:r>
    </w:p>
    <w:p w14:paraId="75D8F03B" w14:textId="27A955B1" w:rsidR="00134792" w:rsidRDefault="00134792" w:rsidP="00134792">
      <w:pPr>
        <w:spacing w:after="0" w:line="240" w:lineRule="auto"/>
        <w:jc w:val="center"/>
      </w:pPr>
    </w:p>
    <w:p w14:paraId="2649403E" w14:textId="77777777" w:rsidR="001F73A1" w:rsidRDefault="001F73A1" w:rsidP="00134792">
      <w:pPr>
        <w:spacing w:after="0" w:line="240" w:lineRule="auto"/>
        <w:jc w:val="center"/>
      </w:pPr>
    </w:p>
    <w:p w14:paraId="3FAD26DF" w14:textId="77777777" w:rsidR="00134792" w:rsidRDefault="00134792" w:rsidP="00134792">
      <w:pPr>
        <w:spacing w:after="0" w:line="240" w:lineRule="auto"/>
        <w:jc w:val="center"/>
      </w:pPr>
      <w:r>
        <w:t>NATIONAL CONFERENCE OF COMMISSIONERS</w:t>
      </w:r>
    </w:p>
    <w:p w14:paraId="70B9080F" w14:textId="77777777" w:rsidR="00134792" w:rsidRDefault="00134792" w:rsidP="00134792">
      <w:pPr>
        <w:spacing w:after="0" w:line="240" w:lineRule="auto"/>
        <w:jc w:val="center"/>
      </w:pPr>
      <w:r>
        <w:t>ON UNIFORM STATE LAWS</w:t>
      </w:r>
    </w:p>
    <w:p w14:paraId="0577197E" w14:textId="6332554D" w:rsidR="00134792" w:rsidRDefault="00134792" w:rsidP="00134792">
      <w:pPr>
        <w:spacing w:after="0" w:line="240" w:lineRule="auto"/>
        <w:jc w:val="center"/>
      </w:pPr>
    </w:p>
    <w:p w14:paraId="1CFF4F74" w14:textId="77777777" w:rsidR="001F73A1" w:rsidRDefault="001F73A1" w:rsidP="00134792">
      <w:pPr>
        <w:spacing w:after="0" w:line="240" w:lineRule="auto"/>
        <w:jc w:val="center"/>
      </w:pPr>
    </w:p>
    <w:p w14:paraId="49667DB8" w14:textId="77777777" w:rsidR="00134792" w:rsidRDefault="00134792" w:rsidP="00134792">
      <w:pPr>
        <w:spacing w:after="0" w:line="240" w:lineRule="auto"/>
        <w:jc w:val="center"/>
      </w:pPr>
      <w:r>
        <w:t>at its</w:t>
      </w:r>
    </w:p>
    <w:p w14:paraId="7BF1D3F5" w14:textId="0997DEE0" w:rsidR="00134792" w:rsidRDefault="00134792" w:rsidP="00134792">
      <w:pPr>
        <w:spacing w:after="0" w:line="240" w:lineRule="auto"/>
        <w:jc w:val="center"/>
      </w:pPr>
    </w:p>
    <w:p w14:paraId="224DE0AA" w14:textId="77777777" w:rsidR="001F73A1" w:rsidRDefault="001F73A1" w:rsidP="00134792">
      <w:pPr>
        <w:spacing w:after="0" w:line="240" w:lineRule="auto"/>
        <w:jc w:val="center"/>
      </w:pPr>
    </w:p>
    <w:p w14:paraId="383BCB3A" w14:textId="55DCBDE3" w:rsidR="00134792" w:rsidRDefault="0065184B" w:rsidP="00134792">
      <w:pPr>
        <w:spacing w:after="0" w:line="240" w:lineRule="auto"/>
        <w:jc w:val="center"/>
      </w:pPr>
      <w:r>
        <w:t xml:space="preserve">FORTY-FIRST </w:t>
      </w:r>
      <w:r w:rsidR="00134792">
        <w:t>ANNUAL CONFERENCE</w:t>
      </w:r>
    </w:p>
    <w:p w14:paraId="6339995F" w14:textId="288C412C" w:rsidR="00134792" w:rsidRDefault="00134792" w:rsidP="00134792">
      <w:pPr>
        <w:spacing w:after="0" w:line="240" w:lineRule="auto"/>
        <w:jc w:val="center"/>
      </w:pPr>
      <w:r>
        <w:t>ATLANTIC CITY, NEW JERSEY</w:t>
      </w:r>
    </w:p>
    <w:p w14:paraId="33BDAA27" w14:textId="2370908C" w:rsidR="00134792" w:rsidRDefault="00873CE5" w:rsidP="00134792">
      <w:pPr>
        <w:spacing w:after="0" w:line="240" w:lineRule="auto"/>
        <w:jc w:val="center"/>
        <w:rPr>
          <w:sz w:val="28"/>
          <w:szCs w:val="28"/>
        </w:rPr>
      </w:pPr>
      <w:r>
        <w:t>SEPTEMBER 8-</w:t>
      </w:r>
      <w:r w:rsidR="0065184B">
        <w:t>14</w:t>
      </w:r>
      <w:r w:rsidR="00134792">
        <w:t xml:space="preserve">, </w:t>
      </w:r>
      <w:r>
        <w:t>1931</w:t>
      </w:r>
    </w:p>
    <w:p w14:paraId="0E356F71" w14:textId="20B09075" w:rsidR="00134792" w:rsidRDefault="00134792" w:rsidP="00134792">
      <w:pPr>
        <w:spacing w:after="0" w:line="240" w:lineRule="auto"/>
        <w:jc w:val="center"/>
        <w:rPr>
          <w:szCs w:val="20"/>
        </w:rPr>
      </w:pPr>
    </w:p>
    <w:p w14:paraId="30A2A2E9" w14:textId="77777777" w:rsidR="001F73A1" w:rsidRDefault="001F73A1" w:rsidP="00134792">
      <w:pPr>
        <w:spacing w:after="0" w:line="240" w:lineRule="auto"/>
        <w:jc w:val="center"/>
        <w:rPr>
          <w:szCs w:val="20"/>
        </w:rPr>
      </w:pPr>
    </w:p>
    <w:p w14:paraId="0B62D435" w14:textId="404E57EF" w:rsidR="0065184B" w:rsidRPr="0065184B" w:rsidRDefault="0065184B" w:rsidP="00134792">
      <w:pPr>
        <w:spacing w:after="0" w:line="240" w:lineRule="auto"/>
        <w:jc w:val="center"/>
        <w:rPr>
          <w:iCs/>
          <w:caps/>
        </w:rPr>
      </w:pPr>
      <w:r w:rsidRPr="0065184B">
        <w:rPr>
          <w:iCs/>
        </w:rPr>
        <w:t>and as revised at its</w:t>
      </w:r>
    </w:p>
    <w:p w14:paraId="182ABC6E" w14:textId="6A508648" w:rsidR="0065184B" w:rsidRDefault="0065184B" w:rsidP="00134792">
      <w:pPr>
        <w:spacing w:after="0" w:line="240" w:lineRule="auto"/>
        <w:jc w:val="center"/>
        <w:rPr>
          <w:i/>
          <w:iCs/>
          <w:caps/>
        </w:rPr>
      </w:pPr>
    </w:p>
    <w:p w14:paraId="2E3C567E" w14:textId="77777777" w:rsidR="001F73A1" w:rsidRDefault="001F73A1" w:rsidP="00134792">
      <w:pPr>
        <w:spacing w:after="0" w:line="240" w:lineRule="auto"/>
        <w:jc w:val="center"/>
        <w:rPr>
          <w:i/>
          <w:iCs/>
          <w:caps/>
        </w:rPr>
      </w:pPr>
    </w:p>
    <w:p w14:paraId="4681C7AB" w14:textId="368CD1AC" w:rsidR="0065184B" w:rsidRDefault="0065184B" w:rsidP="0065184B">
      <w:pPr>
        <w:spacing w:after="0" w:line="240" w:lineRule="auto"/>
        <w:jc w:val="center"/>
      </w:pPr>
      <w:r>
        <w:t>FORTY-SIXTH ANNUAL CONFERENCE</w:t>
      </w:r>
    </w:p>
    <w:p w14:paraId="69C4E89A" w14:textId="4250FDB1" w:rsidR="0065184B" w:rsidRDefault="0065184B" w:rsidP="0065184B">
      <w:pPr>
        <w:spacing w:after="0" w:line="240" w:lineRule="auto"/>
        <w:jc w:val="center"/>
      </w:pPr>
      <w:r>
        <w:t>BOSTON, MASSACHUSETTS</w:t>
      </w:r>
    </w:p>
    <w:p w14:paraId="6D0E9DA2" w14:textId="0DB569EB" w:rsidR="0065184B" w:rsidRDefault="0065184B" w:rsidP="0065184B">
      <w:pPr>
        <w:spacing w:after="0" w:line="240" w:lineRule="auto"/>
        <w:jc w:val="center"/>
        <w:rPr>
          <w:sz w:val="28"/>
          <w:szCs w:val="28"/>
        </w:rPr>
      </w:pPr>
      <w:r>
        <w:t>AUGUST 17-22, 1936</w:t>
      </w:r>
    </w:p>
    <w:p w14:paraId="1C81F5CF" w14:textId="5BCEED8C" w:rsidR="0065184B" w:rsidRDefault="0065184B" w:rsidP="00134792">
      <w:pPr>
        <w:spacing w:after="0" w:line="240" w:lineRule="auto"/>
        <w:jc w:val="center"/>
        <w:rPr>
          <w:i/>
          <w:iCs/>
          <w:caps/>
        </w:rPr>
      </w:pPr>
    </w:p>
    <w:p w14:paraId="2C7C0288" w14:textId="77777777" w:rsidR="001F73A1" w:rsidRDefault="001F73A1" w:rsidP="00134792">
      <w:pPr>
        <w:spacing w:after="0" w:line="240" w:lineRule="auto"/>
        <w:jc w:val="center"/>
        <w:rPr>
          <w:i/>
          <w:iCs/>
          <w:caps/>
        </w:rPr>
      </w:pPr>
    </w:p>
    <w:p w14:paraId="130D6AC2" w14:textId="2EF811B6" w:rsidR="0065184B" w:rsidRPr="0065184B" w:rsidRDefault="0065184B" w:rsidP="00134792">
      <w:pPr>
        <w:spacing w:after="0" w:line="240" w:lineRule="auto"/>
        <w:jc w:val="center"/>
        <w:rPr>
          <w:iCs/>
          <w:caps/>
        </w:rPr>
      </w:pPr>
      <w:r w:rsidRPr="0065184B">
        <w:rPr>
          <w:iCs/>
        </w:rPr>
        <w:t>in cooperation with</w:t>
      </w:r>
    </w:p>
    <w:p w14:paraId="589180D2" w14:textId="2C79D9C0" w:rsidR="00134792" w:rsidRDefault="00134792" w:rsidP="00134792">
      <w:pPr>
        <w:spacing w:after="0" w:line="240" w:lineRule="auto"/>
        <w:jc w:val="center"/>
      </w:pPr>
    </w:p>
    <w:p w14:paraId="59A35305" w14:textId="77777777" w:rsidR="001F73A1" w:rsidRDefault="001F73A1" w:rsidP="00134792">
      <w:pPr>
        <w:spacing w:after="0" w:line="240" w:lineRule="auto"/>
        <w:jc w:val="center"/>
      </w:pPr>
    </w:p>
    <w:p w14:paraId="06653306" w14:textId="26AE2BE0" w:rsidR="00134792" w:rsidRDefault="0065184B" w:rsidP="00134792">
      <w:pPr>
        <w:spacing w:after="0" w:line="240" w:lineRule="auto"/>
        <w:jc w:val="center"/>
      </w:pPr>
      <w:r>
        <w:t>THE INTERSTATE COMMISSION ON CRIME</w:t>
      </w:r>
    </w:p>
    <w:p w14:paraId="02D5E4FB" w14:textId="69B4D077" w:rsidR="0065184B" w:rsidRDefault="0065184B" w:rsidP="00134792">
      <w:pPr>
        <w:spacing w:after="0" w:line="240" w:lineRule="auto"/>
        <w:jc w:val="center"/>
      </w:pPr>
    </w:p>
    <w:p w14:paraId="58AE436A" w14:textId="77777777" w:rsidR="001F73A1" w:rsidRDefault="001F73A1" w:rsidP="00134792">
      <w:pPr>
        <w:spacing w:after="0" w:line="240" w:lineRule="auto"/>
        <w:jc w:val="center"/>
      </w:pPr>
    </w:p>
    <w:p w14:paraId="30C29967" w14:textId="438B73A9" w:rsidR="0065184B" w:rsidRDefault="0065184B" w:rsidP="00134792">
      <w:pPr>
        <w:spacing w:after="0" w:line="240" w:lineRule="auto"/>
        <w:jc w:val="center"/>
      </w:pPr>
      <w:r>
        <w:t>With</w:t>
      </w:r>
      <w:r w:rsidR="00C518F4">
        <w:t>out</w:t>
      </w:r>
      <w:r>
        <w:t xml:space="preserve"> Explanatory Statement</w:t>
      </w:r>
      <w:bookmarkStart w:id="0" w:name="_GoBack"/>
      <w:bookmarkEnd w:id="0"/>
    </w:p>
    <w:p w14:paraId="58B8B6F8" w14:textId="305D1FB6" w:rsidR="0065184B" w:rsidRDefault="0065184B" w:rsidP="00134792">
      <w:pPr>
        <w:spacing w:after="0" w:line="240" w:lineRule="auto"/>
        <w:jc w:val="center"/>
      </w:pPr>
    </w:p>
    <w:p w14:paraId="7F9659A9" w14:textId="77777777" w:rsidR="001F73A1" w:rsidRDefault="001F73A1" w:rsidP="00134792">
      <w:pPr>
        <w:spacing w:after="0" w:line="240" w:lineRule="auto"/>
        <w:jc w:val="center"/>
      </w:pPr>
    </w:p>
    <w:p w14:paraId="574AAA4F" w14:textId="32D8A5D2" w:rsidR="0065184B" w:rsidRPr="0065184B" w:rsidRDefault="0065184B" w:rsidP="0065184B">
      <w:pPr>
        <w:spacing w:after="0" w:line="240" w:lineRule="auto"/>
        <w:jc w:val="center"/>
        <w:rPr>
          <w:szCs w:val="24"/>
        </w:rPr>
      </w:pPr>
      <w:r w:rsidRPr="0065184B">
        <w:rPr>
          <w:szCs w:val="24"/>
        </w:rPr>
        <w:t>Approved and Recommended for Enactment in All the States by the National Conference of Commissioners on Uniform State Laws</w:t>
      </w:r>
      <w:r>
        <w:rPr>
          <w:szCs w:val="24"/>
        </w:rPr>
        <w:t xml:space="preserve"> and by the Interstate Commission on Crime</w:t>
      </w:r>
    </w:p>
    <w:p w14:paraId="305941C0" w14:textId="45FAB2B6" w:rsidR="0065184B" w:rsidRDefault="0065184B" w:rsidP="00134792">
      <w:pPr>
        <w:spacing w:after="0" w:line="240" w:lineRule="auto"/>
        <w:jc w:val="center"/>
      </w:pPr>
    </w:p>
    <w:p w14:paraId="3DA6D5F2" w14:textId="77777777" w:rsidR="001F73A1" w:rsidRDefault="001F73A1" w:rsidP="00134792">
      <w:pPr>
        <w:spacing w:after="0" w:line="240" w:lineRule="auto"/>
        <w:jc w:val="center"/>
      </w:pPr>
    </w:p>
    <w:p w14:paraId="0A9C4105" w14:textId="06E6EA7B" w:rsidR="0065184B" w:rsidRDefault="0065184B" w:rsidP="0065184B">
      <w:pPr>
        <w:spacing w:after="0" w:line="240" w:lineRule="auto"/>
        <w:jc w:val="center"/>
        <w:rPr>
          <w:szCs w:val="24"/>
        </w:rPr>
      </w:pPr>
      <w:r w:rsidRPr="0065184B">
        <w:rPr>
          <w:szCs w:val="24"/>
        </w:rPr>
        <w:t xml:space="preserve">Approved </w:t>
      </w:r>
      <w:r>
        <w:rPr>
          <w:szCs w:val="24"/>
        </w:rPr>
        <w:t xml:space="preserve">by the American Bar Association at its Meeting in </w:t>
      </w:r>
      <w:r w:rsidR="001F73A1">
        <w:rPr>
          <w:szCs w:val="24"/>
        </w:rPr>
        <w:t>Atlantic City, New Jersey, September 17-19, 1931</w:t>
      </w:r>
    </w:p>
    <w:p w14:paraId="63BE22F5" w14:textId="04F65404" w:rsidR="001F73A1" w:rsidRDefault="001F73A1" w:rsidP="0065184B">
      <w:pPr>
        <w:spacing w:after="0" w:line="240" w:lineRule="auto"/>
        <w:jc w:val="center"/>
        <w:rPr>
          <w:szCs w:val="24"/>
        </w:rPr>
      </w:pPr>
      <w:r>
        <w:rPr>
          <w:szCs w:val="24"/>
        </w:rPr>
        <w:t>And Reapproved</w:t>
      </w:r>
    </w:p>
    <w:p w14:paraId="00623CDA" w14:textId="77777777" w:rsidR="00C518F4" w:rsidRDefault="001F73A1" w:rsidP="001F73A1">
      <w:pPr>
        <w:spacing w:after="0" w:line="240" w:lineRule="auto"/>
        <w:jc w:val="center"/>
        <w:rPr>
          <w:szCs w:val="24"/>
        </w:rPr>
        <w:sectPr w:rsidR="00C518F4" w:rsidSect="007639F3">
          <w:footerReference w:type="default" r:id="rId10"/>
          <w:pgSz w:w="12240" w:h="15840"/>
          <w:pgMar w:top="1440" w:right="1440" w:bottom="1440" w:left="1440" w:header="720" w:footer="720" w:gutter="0"/>
          <w:cols w:space="720"/>
          <w:titlePg/>
          <w:docGrid w:linePitch="360"/>
        </w:sectPr>
      </w:pPr>
      <w:r>
        <w:rPr>
          <w:szCs w:val="24"/>
        </w:rPr>
        <w:t>At Its Meeting in Boston, Massachusetts, August 24-28, 1936</w:t>
      </w:r>
    </w:p>
    <w:p w14:paraId="41B48392" w14:textId="6C958DCD" w:rsidR="00102D3C" w:rsidRDefault="00775629" w:rsidP="00944FB2">
      <w:pPr>
        <w:widowControl w:val="0"/>
        <w:spacing w:after="0" w:line="240" w:lineRule="auto"/>
        <w:jc w:val="center"/>
        <w:rPr>
          <w:rFonts w:cs="Times New Roman"/>
          <w:b/>
          <w:szCs w:val="24"/>
        </w:rPr>
      </w:pPr>
      <w:r w:rsidRPr="00694EBB">
        <w:rPr>
          <w:rFonts w:cs="Times New Roman"/>
          <w:b/>
          <w:szCs w:val="24"/>
        </w:rPr>
        <w:lastRenderedPageBreak/>
        <w:t xml:space="preserve">UNIFORM ACT TO </w:t>
      </w:r>
      <w:r w:rsidRPr="00694EBB">
        <w:rPr>
          <w:rFonts w:cs="Times New Roman"/>
          <w:b/>
          <w:bCs/>
          <w:szCs w:val="24"/>
        </w:rPr>
        <w:t xml:space="preserve">SECURE THE </w:t>
      </w:r>
      <w:r w:rsidRPr="00694EBB">
        <w:rPr>
          <w:rFonts w:cs="Times New Roman"/>
          <w:b/>
          <w:szCs w:val="24"/>
        </w:rPr>
        <w:t>ATTENDANCE OF</w:t>
      </w:r>
      <w:r w:rsidR="00102D3C" w:rsidRPr="00694EBB">
        <w:rPr>
          <w:rFonts w:cs="Times New Roman"/>
          <w:b/>
          <w:szCs w:val="24"/>
        </w:rPr>
        <w:t> </w:t>
      </w:r>
      <w:r w:rsidR="00EF1907" w:rsidRPr="00694EBB">
        <w:rPr>
          <w:rFonts w:cs="Times New Roman"/>
          <w:b/>
          <w:szCs w:val="24"/>
        </w:rPr>
        <w:t>WITNESSES FROM WITHOUT TH</w:t>
      </w:r>
      <w:r w:rsidRPr="00694EBB">
        <w:rPr>
          <w:rFonts w:cs="Times New Roman"/>
          <w:b/>
          <w:szCs w:val="24"/>
        </w:rPr>
        <w:t>E STATE</w:t>
      </w:r>
      <w:r w:rsidR="00102D3C" w:rsidRPr="00694EBB">
        <w:rPr>
          <w:rFonts w:cs="Times New Roman"/>
          <w:b/>
          <w:szCs w:val="24"/>
        </w:rPr>
        <w:t> </w:t>
      </w:r>
      <w:r w:rsidRPr="00694EBB">
        <w:rPr>
          <w:rFonts w:cs="Times New Roman"/>
          <w:b/>
          <w:szCs w:val="24"/>
        </w:rPr>
        <w:t>IN CRIMINAL CASES</w:t>
      </w:r>
    </w:p>
    <w:p w14:paraId="406DDD98" w14:textId="51DAEE41" w:rsidR="001F73A1" w:rsidRDefault="001F73A1" w:rsidP="00944FB2">
      <w:pPr>
        <w:widowControl w:val="0"/>
        <w:spacing w:after="0" w:line="240" w:lineRule="auto"/>
        <w:jc w:val="center"/>
        <w:rPr>
          <w:rFonts w:cs="Times New Roman"/>
          <w:b/>
          <w:szCs w:val="24"/>
        </w:rPr>
      </w:pPr>
    </w:p>
    <w:p w14:paraId="56F30BE1" w14:textId="221AA380" w:rsidR="001F73A1" w:rsidRDefault="001F73A1" w:rsidP="001F73A1">
      <w:pPr>
        <w:widowControl w:val="0"/>
        <w:spacing w:after="0" w:line="240" w:lineRule="auto"/>
        <w:rPr>
          <w:rFonts w:cs="Times New Roman"/>
          <w:szCs w:val="24"/>
        </w:rPr>
      </w:pPr>
      <w:r>
        <w:rPr>
          <w:rFonts w:cs="Times New Roman"/>
          <w:b/>
          <w:szCs w:val="24"/>
        </w:rPr>
        <w:tab/>
      </w:r>
      <w:r w:rsidRPr="00334B52">
        <w:rPr>
          <w:rFonts w:cs="Times New Roman"/>
          <w:szCs w:val="24"/>
        </w:rPr>
        <w:t xml:space="preserve">(This is a revision, </w:t>
      </w:r>
      <w:r w:rsidR="00334B52">
        <w:rPr>
          <w:rFonts w:cs="Times New Roman"/>
          <w:szCs w:val="24"/>
        </w:rPr>
        <w:t xml:space="preserve">approved and adopted in 1936 at the </w:t>
      </w:r>
      <w:proofErr w:type="gramStart"/>
      <w:r w:rsidR="00334B52">
        <w:rPr>
          <w:rFonts w:cs="Times New Roman"/>
          <w:szCs w:val="24"/>
        </w:rPr>
        <w:t>Forty-sixth</w:t>
      </w:r>
      <w:proofErr w:type="gramEnd"/>
      <w:r w:rsidR="00334B52">
        <w:rPr>
          <w:rFonts w:cs="Times New Roman"/>
          <w:szCs w:val="24"/>
        </w:rPr>
        <w:t xml:space="preserve"> Annual Conference held in Boston, Massachusetts, of the Uniform Act to Secure the Attendance of Witnesses from Without </w:t>
      </w:r>
      <w:r w:rsidR="00716DA0">
        <w:rPr>
          <w:rFonts w:cs="Times New Roman"/>
          <w:szCs w:val="24"/>
        </w:rPr>
        <w:t>a</w:t>
      </w:r>
      <w:r w:rsidR="00334B52">
        <w:rPr>
          <w:rFonts w:cs="Times New Roman"/>
          <w:szCs w:val="24"/>
        </w:rPr>
        <w:t xml:space="preserve"> State in Criminal Cases.)</w:t>
      </w:r>
    </w:p>
    <w:p w14:paraId="5DB0B69C" w14:textId="5F5A774E" w:rsidR="00277ABA" w:rsidRDefault="00277ABA" w:rsidP="001F73A1">
      <w:pPr>
        <w:widowControl w:val="0"/>
        <w:spacing w:after="0" w:line="240" w:lineRule="auto"/>
        <w:rPr>
          <w:rFonts w:cs="Times New Roman"/>
          <w:szCs w:val="24"/>
        </w:rPr>
      </w:pPr>
    </w:p>
    <w:p w14:paraId="2C9FD61C" w14:textId="1565FE75" w:rsidR="00277ABA" w:rsidRPr="00277ABA" w:rsidRDefault="00277ABA" w:rsidP="001F73A1">
      <w:pPr>
        <w:widowControl w:val="0"/>
        <w:spacing w:after="0" w:line="240" w:lineRule="auto"/>
        <w:rPr>
          <w:rFonts w:cs="Times New Roman"/>
          <w:i/>
          <w:szCs w:val="24"/>
        </w:rPr>
      </w:pPr>
      <w:r w:rsidRPr="00277ABA">
        <w:rPr>
          <w:rFonts w:cs="Times New Roman"/>
          <w:i/>
          <w:szCs w:val="24"/>
        </w:rPr>
        <w:t>Be it enacted, etc. (Use the proper enacting clause for the state.)</w:t>
      </w:r>
    </w:p>
    <w:p w14:paraId="45284F2E" w14:textId="77777777" w:rsidR="00646EF0" w:rsidRPr="00694EBB" w:rsidRDefault="00646EF0" w:rsidP="00944FB2">
      <w:pPr>
        <w:widowControl w:val="0"/>
        <w:spacing w:after="0" w:line="240" w:lineRule="auto"/>
        <w:jc w:val="center"/>
        <w:rPr>
          <w:rFonts w:cs="Times New Roman"/>
          <w:b/>
          <w:szCs w:val="24"/>
        </w:rPr>
      </w:pPr>
    </w:p>
    <w:p w14:paraId="36727B11" w14:textId="039F9896" w:rsidR="00694EBB" w:rsidRPr="001F73A1" w:rsidRDefault="00646EF0" w:rsidP="00873CE5">
      <w:pPr>
        <w:widowControl w:val="0"/>
        <w:spacing w:after="0" w:line="480" w:lineRule="auto"/>
        <w:rPr>
          <w:rFonts w:cs="Times New Roman"/>
          <w:iCs/>
          <w:szCs w:val="24"/>
        </w:rPr>
      </w:pPr>
      <w:r w:rsidRPr="001F73A1">
        <w:rPr>
          <w:rFonts w:cs="Times New Roman"/>
          <w:szCs w:val="24"/>
        </w:rPr>
        <w:tab/>
      </w:r>
      <w:bookmarkStart w:id="1" w:name="_Toc528847930"/>
      <w:r w:rsidR="00775629" w:rsidRPr="009757F2">
        <w:rPr>
          <w:rStyle w:val="Heading1Char"/>
        </w:rPr>
        <w:t xml:space="preserve">SECTION 1. </w:t>
      </w:r>
      <w:r w:rsidR="00873CE5" w:rsidRPr="009757F2">
        <w:rPr>
          <w:rStyle w:val="Heading1Char"/>
        </w:rPr>
        <w:t xml:space="preserve"> </w:t>
      </w:r>
      <w:r w:rsidR="001F73A1" w:rsidRPr="009757F2">
        <w:rPr>
          <w:rStyle w:val="Heading1Char"/>
        </w:rPr>
        <w:t>DEFINITIONS.</w:t>
      </w:r>
      <w:bookmarkEnd w:id="1"/>
      <w:r w:rsidR="001F73A1" w:rsidRPr="001F73A1">
        <w:rPr>
          <w:rFonts w:cs="Times New Roman"/>
          <w:iCs/>
          <w:szCs w:val="24"/>
        </w:rPr>
        <w:t xml:space="preserve">  “Witness” as used in this act shall include a person whose testimony is desired in any proceeding or investigation by a Grand Jury or in a Criminal Action, Prosecution or Proceeding.</w:t>
      </w:r>
    </w:p>
    <w:p w14:paraId="1CAD6E10" w14:textId="021E30D2" w:rsidR="001F73A1" w:rsidRPr="001F73A1" w:rsidRDefault="001F73A1" w:rsidP="00873CE5">
      <w:pPr>
        <w:widowControl w:val="0"/>
        <w:spacing w:after="0" w:line="480" w:lineRule="auto"/>
        <w:rPr>
          <w:rFonts w:cs="Times New Roman"/>
          <w:szCs w:val="24"/>
        </w:rPr>
      </w:pPr>
      <w:r w:rsidRPr="001F73A1">
        <w:rPr>
          <w:rFonts w:cs="Times New Roman"/>
          <w:iCs/>
          <w:szCs w:val="24"/>
        </w:rPr>
        <w:tab/>
        <w:t>The word “State” shall include any Territory of the United States and the District of Columbia.</w:t>
      </w:r>
    </w:p>
    <w:p w14:paraId="41A655B2" w14:textId="456463EA" w:rsidR="00646EF0" w:rsidRDefault="00646EF0" w:rsidP="003C51F2">
      <w:pPr>
        <w:widowControl w:val="0"/>
        <w:spacing w:after="0" w:line="480" w:lineRule="auto"/>
        <w:rPr>
          <w:rFonts w:cs="Times New Roman"/>
          <w:szCs w:val="24"/>
        </w:rPr>
      </w:pPr>
      <w:r>
        <w:rPr>
          <w:rFonts w:cs="Times New Roman"/>
          <w:szCs w:val="24"/>
        </w:rPr>
        <w:tab/>
      </w:r>
      <w:r w:rsidR="003C51F2">
        <w:rPr>
          <w:rFonts w:cs="Times New Roman"/>
          <w:szCs w:val="24"/>
        </w:rPr>
        <w:t>The word “summons” shall include a subpoena, order or other notice requiring the appearance of a witness.</w:t>
      </w:r>
    </w:p>
    <w:p w14:paraId="524ECE65" w14:textId="3820EF7E" w:rsidR="00873CE5" w:rsidRDefault="00102D3C" w:rsidP="003C51F2">
      <w:pPr>
        <w:widowControl w:val="0"/>
        <w:spacing w:after="0" w:line="480" w:lineRule="auto"/>
        <w:rPr>
          <w:rFonts w:cs="Times New Roman"/>
          <w:iCs/>
          <w:szCs w:val="24"/>
        </w:rPr>
      </w:pPr>
      <w:r w:rsidRPr="00944FB2">
        <w:rPr>
          <w:rFonts w:cs="Times New Roman"/>
          <w:szCs w:val="24"/>
        </w:rPr>
        <w:t> </w:t>
      </w:r>
      <w:r w:rsidR="00646EF0">
        <w:rPr>
          <w:rFonts w:cs="Times New Roman"/>
          <w:b/>
          <w:szCs w:val="24"/>
        </w:rPr>
        <w:tab/>
      </w:r>
      <w:bookmarkStart w:id="2" w:name="_Toc528847931"/>
      <w:r w:rsidR="00944FB2" w:rsidRPr="009757F2">
        <w:rPr>
          <w:rStyle w:val="Heading1Char"/>
        </w:rPr>
        <w:t>SECTION</w:t>
      </w:r>
      <w:r w:rsidR="00775629" w:rsidRPr="009757F2">
        <w:rPr>
          <w:rStyle w:val="Heading1Char"/>
        </w:rPr>
        <w:t xml:space="preserve"> 2</w:t>
      </w:r>
      <w:r w:rsidR="00873CE5" w:rsidRPr="009757F2">
        <w:rPr>
          <w:rStyle w:val="Heading1Char"/>
        </w:rPr>
        <w:t xml:space="preserve">.  </w:t>
      </w:r>
      <w:r w:rsidR="003C51F2" w:rsidRPr="009757F2">
        <w:rPr>
          <w:rStyle w:val="Heading1Char"/>
        </w:rPr>
        <w:t>SUMMONING WITNESS IN THIS STATE TO TESTIFY IN ANOTHER STATE.</w:t>
      </w:r>
      <w:bookmarkEnd w:id="2"/>
      <w:r w:rsidR="003C51F2">
        <w:rPr>
          <w:rFonts w:cs="Times New Roman"/>
          <w:b/>
          <w:iCs/>
          <w:szCs w:val="24"/>
        </w:rPr>
        <w:t xml:space="preserve">  </w:t>
      </w:r>
      <w:r w:rsidR="003C51F2">
        <w:rPr>
          <w:rFonts w:cs="Times New Roman"/>
          <w:iCs/>
          <w:szCs w:val="24"/>
        </w:rPr>
        <w:t xml:space="preserve">If a judge of a court of record in any state which </w:t>
      </w:r>
      <w:r w:rsidR="00716DA0">
        <w:rPr>
          <w:rFonts w:cs="Times New Roman"/>
          <w:iCs/>
          <w:szCs w:val="24"/>
        </w:rPr>
        <w:t xml:space="preserve">by </w:t>
      </w:r>
      <w:r w:rsidR="003C51F2">
        <w:rPr>
          <w:rFonts w:cs="Times New Roman"/>
          <w:iCs/>
          <w:szCs w:val="24"/>
        </w:rPr>
        <w:t xml:space="preserve">its laws has made provision for commanding persons within that state to attend and testify in this state certifies under the seal of such court that there is a criminal prosecution </w:t>
      </w:r>
      <w:r w:rsidR="003C51F2" w:rsidRPr="00716DA0">
        <w:rPr>
          <w:rFonts w:cs="Times New Roman"/>
          <w:iCs/>
          <w:szCs w:val="24"/>
        </w:rPr>
        <w:t>pending in such court, or that a grand ju</w:t>
      </w:r>
      <w:r w:rsidR="00716DA0" w:rsidRPr="00716DA0">
        <w:rPr>
          <w:rFonts w:cs="Times New Roman"/>
          <w:iCs/>
          <w:szCs w:val="24"/>
        </w:rPr>
        <w:t>ry</w:t>
      </w:r>
      <w:r w:rsidR="003C51F2" w:rsidRPr="00716DA0">
        <w:rPr>
          <w:rFonts w:cs="Times New Roman"/>
          <w:iCs/>
          <w:szCs w:val="24"/>
        </w:rPr>
        <w:t xml:space="preserve"> investigation has </w:t>
      </w:r>
      <w:r w:rsidR="00E45773" w:rsidRPr="00716DA0">
        <w:rPr>
          <w:rFonts w:cs="Times New Roman"/>
          <w:iCs/>
          <w:szCs w:val="24"/>
        </w:rPr>
        <w:t>commenced</w:t>
      </w:r>
      <w:r w:rsidR="003C51F2" w:rsidRPr="00716DA0">
        <w:rPr>
          <w:rFonts w:cs="Times New Roman"/>
          <w:iCs/>
          <w:szCs w:val="24"/>
        </w:rPr>
        <w:t xml:space="preserve"> or is about to commence, that a</w:t>
      </w:r>
      <w:r w:rsidR="003C51F2">
        <w:rPr>
          <w:rFonts w:cs="Times New Roman"/>
          <w:iCs/>
          <w:szCs w:val="24"/>
        </w:rPr>
        <w:t xml:space="preserve"> person being within this state is a material witness i</w:t>
      </w:r>
      <w:r w:rsidR="00E45773">
        <w:rPr>
          <w:rFonts w:cs="Times New Roman"/>
          <w:iCs/>
          <w:szCs w:val="24"/>
        </w:rPr>
        <w:t>n such prosecution, or grand ju</w:t>
      </w:r>
      <w:r w:rsidR="003C51F2">
        <w:rPr>
          <w:rFonts w:cs="Times New Roman"/>
          <w:iCs/>
          <w:szCs w:val="24"/>
        </w:rPr>
        <w:t xml:space="preserve">ry </w:t>
      </w:r>
      <w:r w:rsidR="00E45773">
        <w:rPr>
          <w:rFonts w:cs="Times New Roman"/>
          <w:iCs/>
          <w:szCs w:val="24"/>
        </w:rPr>
        <w:t>investigation</w:t>
      </w:r>
      <w:r w:rsidR="003C51F2">
        <w:rPr>
          <w:rFonts w:cs="Times New Roman"/>
          <w:iCs/>
          <w:szCs w:val="24"/>
        </w:rPr>
        <w:t>, and that his presence will be required for a specified number of days, upon presentation</w:t>
      </w:r>
      <w:r w:rsidR="00E45773">
        <w:rPr>
          <w:rFonts w:cs="Times New Roman"/>
          <w:iCs/>
          <w:szCs w:val="24"/>
        </w:rPr>
        <w:t xml:space="preserve"> </w:t>
      </w:r>
      <w:r w:rsidR="003C51F2">
        <w:rPr>
          <w:rFonts w:cs="Times New Roman"/>
          <w:iCs/>
          <w:szCs w:val="24"/>
        </w:rPr>
        <w:t xml:space="preserve">of such certificate to any judge of a court of record in the </w:t>
      </w:r>
      <w:r w:rsidR="00E45773">
        <w:rPr>
          <w:rFonts w:cs="Times New Roman"/>
          <w:iCs/>
          <w:szCs w:val="24"/>
        </w:rPr>
        <w:t>county</w:t>
      </w:r>
      <w:r w:rsidR="003C51F2">
        <w:rPr>
          <w:rFonts w:cs="Times New Roman"/>
          <w:iCs/>
          <w:szCs w:val="24"/>
        </w:rPr>
        <w:t xml:space="preserve"> </w:t>
      </w:r>
      <w:r w:rsidR="00E45773">
        <w:rPr>
          <w:rFonts w:cs="Times New Roman"/>
          <w:iCs/>
          <w:szCs w:val="24"/>
        </w:rPr>
        <w:t>in which such person is, such j</w:t>
      </w:r>
      <w:r w:rsidR="003C51F2">
        <w:rPr>
          <w:rFonts w:cs="Times New Roman"/>
          <w:iCs/>
          <w:szCs w:val="24"/>
        </w:rPr>
        <w:t>udge sha</w:t>
      </w:r>
      <w:r w:rsidR="00E45773">
        <w:rPr>
          <w:rFonts w:cs="Times New Roman"/>
          <w:iCs/>
          <w:szCs w:val="24"/>
        </w:rPr>
        <w:t xml:space="preserve">ll fix a time and place </w:t>
      </w:r>
      <w:r w:rsidR="003C51F2">
        <w:rPr>
          <w:rFonts w:cs="Times New Roman"/>
          <w:iCs/>
          <w:szCs w:val="24"/>
        </w:rPr>
        <w:t xml:space="preserve">for </w:t>
      </w:r>
      <w:r w:rsidR="00F55AE5">
        <w:rPr>
          <w:rFonts w:cs="Times New Roman"/>
          <w:iCs/>
          <w:szCs w:val="24"/>
        </w:rPr>
        <w:t>a</w:t>
      </w:r>
      <w:r w:rsidR="003C51F2">
        <w:rPr>
          <w:rFonts w:cs="Times New Roman"/>
          <w:iCs/>
          <w:szCs w:val="24"/>
        </w:rPr>
        <w:t xml:space="preserve"> hearing</w:t>
      </w:r>
      <w:r w:rsidR="00716DA0">
        <w:rPr>
          <w:rFonts w:cs="Times New Roman"/>
          <w:iCs/>
          <w:szCs w:val="24"/>
        </w:rPr>
        <w:t>, and shall make an order directing the witness to appear at a time and place certain for the hearing</w:t>
      </w:r>
      <w:r w:rsidR="003C51F2">
        <w:rPr>
          <w:rFonts w:cs="Times New Roman"/>
          <w:iCs/>
          <w:szCs w:val="24"/>
        </w:rPr>
        <w:t xml:space="preserve">. </w:t>
      </w:r>
    </w:p>
    <w:p w14:paraId="2C757366" w14:textId="0B70A2B0" w:rsidR="003C51F2" w:rsidRDefault="003C51F2" w:rsidP="003C51F2">
      <w:pPr>
        <w:widowControl w:val="0"/>
        <w:spacing w:after="0" w:line="480" w:lineRule="auto"/>
        <w:rPr>
          <w:rFonts w:cs="Times New Roman"/>
          <w:iCs/>
          <w:szCs w:val="24"/>
        </w:rPr>
      </w:pPr>
      <w:r>
        <w:rPr>
          <w:rFonts w:cs="Times New Roman"/>
          <w:iCs/>
          <w:szCs w:val="24"/>
        </w:rPr>
        <w:tab/>
        <w:t xml:space="preserve">If at a hearing the judge determines that the witness is material and necessary, that it will not cause undue hardship to the witness to be compelled to attend and testify in the prosecution </w:t>
      </w:r>
      <w:r>
        <w:rPr>
          <w:rFonts w:cs="Times New Roman"/>
          <w:iCs/>
          <w:szCs w:val="24"/>
        </w:rPr>
        <w:lastRenderedPageBreak/>
        <w:t xml:space="preserve">or a grand jury investigation in the other state, and that the laws of the state in which the prosecution is pending, or grand jury investigation has commenced or is about to commence [and of any </w:t>
      </w:r>
      <w:r w:rsidR="00E45773">
        <w:rPr>
          <w:rFonts w:cs="Times New Roman"/>
          <w:iCs/>
          <w:szCs w:val="24"/>
        </w:rPr>
        <w:t>other</w:t>
      </w:r>
      <w:r>
        <w:rPr>
          <w:rFonts w:cs="Times New Roman"/>
          <w:iCs/>
          <w:szCs w:val="24"/>
        </w:rPr>
        <w:t xml:space="preserve"> state through which the witness may be required to pass by ordinary course of travel], will</w:t>
      </w:r>
      <w:r w:rsidR="00E45773">
        <w:rPr>
          <w:rFonts w:cs="Times New Roman"/>
          <w:iCs/>
          <w:szCs w:val="24"/>
        </w:rPr>
        <w:t xml:space="preserve"> give </w:t>
      </w:r>
      <w:r w:rsidR="00716DA0">
        <w:rPr>
          <w:rFonts w:cs="Times New Roman"/>
          <w:iCs/>
          <w:szCs w:val="24"/>
        </w:rPr>
        <w:t xml:space="preserve">to </w:t>
      </w:r>
      <w:r w:rsidR="00E45773">
        <w:rPr>
          <w:rFonts w:cs="Times New Roman"/>
          <w:iCs/>
          <w:szCs w:val="24"/>
        </w:rPr>
        <w:t xml:space="preserve">him protection from arrest and the service of civil and criminal process, he shall issue a summons, with a copy of the certificate attached, directing the witness to attend and testify in the court where the prosecution is pending, or where a grand jury investigation has commenced or is about to commence at a time and place specified in the summons. In any such hearing the certificate shall be </w:t>
      </w:r>
      <w:r w:rsidR="00E45773" w:rsidRPr="00E45773">
        <w:rPr>
          <w:rFonts w:cs="Times New Roman"/>
          <w:i/>
          <w:iCs/>
          <w:szCs w:val="24"/>
        </w:rPr>
        <w:t>prima facie</w:t>
      </w:r>
      <w:r w:rsidR="00E45773">
        <w:rPr>
          <w:rFonts w:cs="Times New Roman"/>
          <w:iCs/>
          <w:szCs w:val="24"/>
        </w:rPr>
        <w:t xml:space="preserve"> evidence of all the facts stated therein.</w:t>
      </w:r>
    </w:p>
    <w:p w14:paraId="363CE903" w14:textId="6DEE62CF" w:rsidR="00E45773" w:rsidRDefault="00E45773" w:rsidP="003C51F2">
      <w:pPr>
        <w:widowControl w:val="0"/>
        <w:spacing w:after="0" w:line="480" w:lineRule="auto"/>
        <w:rPr>
          <w:rFonts w:cs="Times New Roman"/>
          <w:iCs/>
          <w:szCs w:val="24"/>
        </w:rPr>
      </w:pPr>
      <w:r>
        <w:rPr>
          <w:rFonts w:cs="Times New Roman"/>
          <w:iCs/>
          <w:szCs w:val="24"/>
        </w:rPr>
        <w:tab/>
        <w:t xml:space="preserve">If said certificate recommends that the witness be taken into immediate custody and delivered to an officer of the requesting state to assure his attendance in the requesting state, such judge may, in lieu of notification of the </w:t>
      </w:r>
      <w:r w:rsidR="001B3A28">
        <w:rPr>
          <w:rFonts w:cs="Times New Roman"/>
          <w:iCs/>
          <w:szCs w:val="24"/>
        </w:rPr>
        <w:t>h</w:t>
      </w:r>
      <w:r>
        <w:rPr>
          <w:rFonts w:cs="Times New Roman"/>
          <w:iCs/>
          <w:szCs w:val="24"/>
        </w:rPr>
        <w:t>earing, dire</w:t>
      </w:r>
      <w:r w:rsidR="001B3A28">
        <w:rPr>
          <w:rFonts w:cs="Times New Roman"/>
          <w:iCs/>
          <w:szCs w:val="24"/>
        </w:rPr>
        <w:t>ct that such witness be forthwit</w:t>
      </w:r>
      <w:r>
        <w:rPr>
          <w:rFonts w:cs="Times New Roman"/>
          <w:iCs/>
          <w:szCs w:val="24"/>
        </w:rPr>
        <w:t xml:space="preserve">h brought before him for said hearing; and the judge at the hearing being satisfied of the desirability of such custody and delivery, for which determination the certificate shall be </w:t>
      </w:r>
      <w:r w:rsidRPr="001B3A28">
        <w:rPr>
          <w:rFonts w:cs="Times New Roman"/>
          <w:i/>
          <w:iCs/>
          <w:szCs w:val="24"/>
        </w:rPr>
        <w:t>prima facie</w:t>
      </w:r>
      <w:r>
        <w:rPr>
          <w:rFonts w:cs="Times New Roman"/>
          <w:iCs/>
          <w:szCs w:val="24"/>
        </w:rPr>
        <w:t xml:space="preserve"> proof of such desirability may, in </w:t>
      </w:r>
      <w:r w:rsidR="001B3A28">
        <w:rPr>
          <w:rFonts w:cs="Times New Roman"/>
          <w:iCs/>
          <w:szCs w:val="24"/>
        </w:rPr>
        <w:t>lieu</w:t>
      </w:r>
      <w:r>
        <w:rPr>
          <w:rFonts w:cs="Times New Roman"/>
          <w:iCs/>
          <w:szCs w:val="24"/>
        </w:rPr>
        <w:t xml:space="preserve"> of issuing </w:t>
      </w:r>
      <w:r w:rsidR="001B3A28">
        <w:rPr>
          <w:rFonts w:cs="Times New Roman"/>
          <w:iCs/>
          <w:szCs w:val="24"/>
        </w:rPr>
        <w:t>subpoena or summons, order that said witness be forthwith taken into custody and delivered to an officer of the requesting state.</w:t>
      </w:r>
    </w:p>
    <w:p w14:paraId="6D519116" w14:textId="702990BF" w:rsidR="001B3A28" w:rsidRDefault="001B3A28" w:rsidP="003C51F2">
      <w:pPr>
        <w:widowControl w:val="0"/>
        <w:spacing w:after="0" w:line="480" w:lineRule="auto"/>
        <w:rPr>
          <w:rFonts w:cs="Times New Roman"/>
          <w:iCs/>
          <w:szCs w:val="24"/>
        </w:rPr>
      </w:pPr>
      <w:r>
        <w:rPr>
          <w:rFonts w:cs="Times New Roman"/>
          <w:iCs/>
          <w:szCs w:val="24"/>
        </w:rPr>
        <w:tab/>
        <w:t>If the witness, who is summoned as above provided, after being paid or tendered by some properly authorized person the sum of 10 cents a mile for each mile by the ordinary traveled route to and from the court where the prosecution is pending and five dollars for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14:paraId="05A2E0FB" w14:textId="1EBA2E03" w:rsidR="001B3A28" w:rsidRDefault="001B3A28" w:rsidP="003C51F2">
      <w:pPr>
        <w:widowControl w:val="0"/>
        <w:spacing w:after="0" w:line="480" w:lineRule="auto"/>
        <w:rPr>
          <w:rFonts w:cs="Times New Roman"/>
          <w:iCs/>
          <w:szCs w:val="24"/>
        </w:rPr>
      </w:pPr>
      <w:r>
        <w:rPr>
          <w:rFonts w:cs="Times New Roman"/>
          <w:iCs/>
          <w:szCs w:val="24"/>
        </w:rPr>
        <w:tab/>
      </w:r>
      <w:bookmarkStart w:id="3" w:name="_Toc528847932"/>
      <w:r w:rsidRPr="009757F2">
        <w:rPr>
          <w:rStyle w:val="Heading1Char"/>
        </w:rPr>
        <w:t>SECTION 3.  WITNESS FROM ANOTHER STATE SUMMONED TO TESTIFY IN THIS STATE.</w:t>
      </w:r>
      <w:bookmarkEnd w:id="3"/>
      <w:r>
        <w:rPr>
          <w:rFonts w:cs="Times New Roman"/>
          <w:iCs/>
          <w:szCs w:val="24"/>
        </w:rPr>
        <w:t xml:space="preserve">  If a person in any state, which by its laws has made provisions for </w:t>
      </w:r>
      <w:r>
        <w:rPr>
          <w:rFonts w:cs="Times New Roman"/>
          <w:iCs/>
          <w:szCs w:val="24"/>
        </w:rPr>
        <w:lastRenderedPageBreak/>
        <w:t xml:space="preserve">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Said certificate may include a recommendation that </w:t>
      </w:r>
      <w:r w:rsidR="00216B61">
        <w:rPr>
          <w:rFonts w:cs="Times New Roman"/>
          <w:iCs/>
          <w:szCs w:val="24"/>
        </w:rPr>
        <w:t>the witness be taken into immediate custody and delivered to an officer of this state to assure his attendance in this state. This certificate shall be presented to a judge of a court of record in the county in which the witness is found.</w:t>
      </w:r>
    </w:p>
    <w:p w14:paraId="6783ED59" w14:textId="398CBD59" w:rsidR="00216B61" w:rsidRDefault="00216B61" w:rsidP="003C51F2">
      <w:pPr>
        <w:widowControl w:val="0"/>
        <w:spacing w:after="0" w:line="480" w:lineRule="auto"/>
        <w:rPr>
          <w:rFonts w:cs="Times New Roman"/>
          <w:iCs/>
          <w:szCs w:val="24"/>
        </w:rPr>
      </w:pPr>
      <w:r>
        <w:rPr>
          <w:rFonts w:cs="Times New Roman"/>
          <w:iCs/>
          <w:szCs w:val="24"/>
        </w:rPr>
        <w:tab/>
        <w:t>If the witness</w:t>
      </w:r>
      <w:r w:rsidR="003B13EC">
        <w:rPr>
          <w:rFonts w:cs="Times New Roman"/>
          <w:iCs/>
          <w:szCs w:val="24"/>
        </w:rPr>
        <w:t xml:space="preserve"> is </w:t>
      </w:r>
      <w:r>
        <w:rPr>
          <w:rFonts w:cs="Times New Roman"/>
          <w:iCs/>
          <w:szCs w:val="24"/>
        </w:rPr>
        <w:t xml:space="preserve">summoned to attend and testify in this </w:t>
      </w:r>
      <w:proofErr w:type="gramStart"/>
      <w:r>
        <w:rPr>
          <w:rFonts w:cs="Times New Roman"/>
          <w:iCs/>
          <w:szCs w:val="24"/>
        </w:rPr>
        <w:t>state</w:t>
      </w:r>
      <w:proofErr w:type="gramEnd"/>
      <w:r>
        <w:rPr>
          <w:rFonts w:cs="Times New Roman"/>
          <w:iCs/>
          <w:szCs w:val="24"/>
        </w:rPr>
        <w:t xml:space="preserve"> he shall be tendered the sum o</w:t>
      </w:r>
      <w:r w:rsidR="003B13EC">
        <w:rPr>
          <w:rFonts w:cs="Times New Roman"/>
          <w:iCs/>
          <w:szCs w:val="24"/>
        </w:rPr>
        <w:t>f</w:t>
      </w:r>
      <w:r>
        <w:rPr>
          <w:rFonts w:cs="Times New Roman"/>
          <w:iCs/>
          <w:szCs w:val="24"/>
        </w:rPr>
        <w:t xml:space="preserve"> 10 cents a mile for each mile by the ordinary traveled route to and from the court where prosecution is pending and five dollars for each day that he is required to travel and attend as a witness. A witness who has appeared in accordance with the provision of the summons shall not be required to remain within this state a longer </w:t>
      </w:r>
      <w:proofErr w:type="gramStart"/>
      <w:r>
        <w:rPr>
          <w:rFonts w:cs="Times New Roman"/>
          <w:iCs/>
          <w:szCs w:val="24"/>
        </w:rPr>
        <w:t>period of time</w:t>
      </w:r>
      <w:proofErr w:type="gramEnd"/>
      <w:r>
        <w:rPr>
          <w:rFonts w:cs="Times New Roman"/>
          <w:iCs/>
          <w:szCs w:val="24"/>
        </w:rPr>
        <w:t xml:space="preserve"> than the period mentioned in the certificate, unless otherwise ordered by the court.</w:t>
      </w:r>
      <w:r w:rsidR="00E71CEC">
        <w:rPr>
          <w:rFonts w:cs="Times New Roman"/>
          <w:iCs/>
          <w:szCs w:val="24"/>
        </w:rPr>
        <w:t xml:space="preserve"> If such witness, after coming into this state, fails without good cause to attend</w:t>
      </w:r>
      <w:r w:rsidR="00D838AF">
        <w:rPr>
          <w:rFonts w:cs="Times New Roman"/>
          <w:iCs/>
          <w:szCs w:val="24"/>
        </w:rPr>
        <w:t xml:space="preserve"> and testify as directed in the summons, he shall be punished in the manner provided for the punishment of any witness who disobeys a summons issued from a court of record in this state.</w:t>
      </w:r>
    </w:p>
    <w:p w14:paraId="4E25D353" w14:textId="107C5E54" w:rsidR="00D838AF" w:rsidRDefault="00D838AF" w:rsidP="003C51F2">
      <w:pPr>
        <w:widowControl w:val="0"/>
        <w:spacing w:after="0" w:line="480" w:lineRule="auto"/>
        <w:rPr>
          <w:rFonts w:cs="Times New Roman"/>
          <w:iCs/>
          <w:szCs w:val="24"/>
        </w:rPr>
      </w:pPr>
      <w:r>
        <w:rPr>
          <w:rFonts w:cs="Times New Roman"/>
          <w:iCs/>
          <w:szCs w:val="24"/>
        </w:rPr>
        <w:tab/>
      </w:r>
      <w:bookmarkStart w:id="4" w:name="_Toc528847933"/>
      <w:r w:rsidRPr="009757F2">
        <w:rPr>
          <w:rStyle w:val="Heading1Char"/>
        </w:rPr>
        <w:t>SECTION 4.  EXEMPTION FROM ARREST AND SERVICE OF PROCESS.</w:t>
      </w:r>
      <w:bookmarkEnd w:id="4"/>
      <w:r>
        <w:rPr>
          <w:rFonts w:cs="Times New Roman"/>
          <w:iCs/>
          <w:szCs w:val="24"/>
        </w:rPr>
        <w:t xml:space="preserve">  If a person comes into this state in obedience to a summons directing him to attend and testify in this state he shall </w:t>
      </w:r>
      <w:r w:rsidR="003B13EC">
        <w:rPr>
          <w:rFonts w:cs="Times New Roman"/>
          <w:iCs/>
          <w:szCs w:val="24"/>
        </w:rPr>
        <w:t>not</w:t>
      </w:r>
      <w:r>
        <w:rPr>
          <w:rFonts w:cs="Times New Roman"/>
          <w:iCs/>
          <w:szCs w:val="24"/>
        </w:rPr>
        <w:t xml:space="preserve"> while in this state pursuant to such summons be subject to arrest or the service of process, civil or criminal, in connection with matters which arose before his entrance into this state under the summons.</w:t>
      </w:r>
    </w:p>
    <w:p w14:paraId="229AB303" w14:textId="33A7E67A" w:rsidR="00D838AF" w:rsidRDefault="00D838AF" w:rsidP="003C51F2">
      <w:pPr>
        <w:widowControl w:val="0"/>
        <w:spacing w:after="0" w:line="480" w:lineRule="auto"/>
        <w:rPr>
          <w:rFonts w:cs="Times New Roman"/>
          <w:iCs/>
          <w:szCs w:val="24"/>
        </w:rPr>
      </w:pPr>
      <w:r>
        <w:rPr>
          <w:rFonts w:cs="Times New Roman"/>
          <w:iCs/>
          <w:szCs w:val="24"/>
        </w:rPr>
        <w:tab/>
        <w:t xml:space="preserve">If a person passes through this state while going to another state in obedience to a </w:t>
      </w:r>
      <w:r>
        <w:rPr>
          <w:rFonts w:cs="Times New Roman"/>
          <w:iCs/>
          <w:szCs w:val="24"/>
        </w:rPr>
        <w:lastRenderedPageBreak/>
        <w:t>summons to attend and testify in that state or while returning therefrom, he shall not while so pass</w:t>
      </w:r>
      <w:r w:rsidR="00334B52">
        <w:rPr>
          <w:rFonts w:cs="Times New Roman"/>
          <w:iCs/>
          <w:szCs w:val="24"/>
        </w:rPr>
        <w:t>ing through this state be subject to arrest or the service of process, civil or criminal, in connection with matters which arose before his entrance into this state under the summons.</w:t>
      </w:r>
    </w:p>
    <w:p w14:paraId="4B4196C2" w14:textId="018B05E5" w:rsidR="00334B52" w:rsidRDefault="00334B52" w:rsidP="003C51F2">
      <w:pPr>
        <w:widowControl w:val="0"/>
        <w:spacing w:after="0" w:line="480" w:lineRule="auto"/>
        <w:rPr>
          <w:rFonts w:cs="Times New Roman"/>
          <w:iCs/>
          <w:szCs w:val="24"/>
        </w:rPr>
      </w:pPr>
      <w:r>
        <w:rPr>
          <w:rFonts w:cs="Times New Roman"/>
          <w:iCs/>
          <w:szCs w:val="24"/>
        </w:rPr>
        <w:tab/>
      </w:r>
      <w:bookmarkStart w:id="5" w:name="_Toc528847934"/>
      <w:r w:rsidRPr="009757F2">
        <w:rPr>
          <w:rStyle w:val="Heading1Char"/>
        </w:rPr>
        <w:t>SECTION 5.  UNIFORMITY OF INTERPRETATION.</w:t>
      </w:r>
      <w:bookmarkEnd w:id="5"/>
      <w:r>
        <w:rPr>
          <w:rFonts w:cs="Times New Roman"/>
          <w:iCs/>
          <w:szCs w:val="24"/>
        </w:rPr>
        <w:t xml:space="preserve">  This act shall be so interpreted and construed as to effectuate its general purpose to make uniform the law of the states which enact it. </w:t>
      </w:r>
    </w:p>
    <w:p w14:paraId="4D6DCB1A" w14:textId="319EE014" w:rsidR="00334B52" w:rsidRDefault="00334B52" w:rsidP="003C51F2">
      <w:pPr>
        <w:widowControl w:val="0"/>
        <w:spacing w:after="0" w:line="480" w:lineRule="auto"/>
        <w:rPr>
          <w:rFonts w:cs="Times New Roman"/>
          <w:iCs/>
          <w:szCs w:val="24"/>
        </w:rPr>
      </w:pPr>
      <w:r>
        <w:rPr>
          <w:rFonts w:cs="Times New Roman"/>
          <w:iCs/>
          <w:szCs w:val="24"/>
        </w:rPr>
        <w:tab/>
      </w:r>
      <w:bookmarkStart w:id="6" w:name="_Toc528847935"/>
      <w:r w:rsidRPr="009757F2">
        <w:rPr>
          <w:rStyle w:val="Heading1Char"/>
        </w:rPr>
        <w:t>SECTION 6.  SHORT TITLE.</w:t>
      </w:r>
      <w:bookmarkEnd w:id="6"/>
      <w:r>
        <w:rPr>
          <w:rFonts w:cs="Times New Roman"/>
          <w:iCs/>
          <w:szCs w:val="24"/>
        </w:rPr>
        <w:t xml:space="preserve">  This act may be cited as “Uniform Act to Secure the Attendance of Witnesses from Without a State in Criminal Proceedings.”</w:t>
      </w:r>
    </w:p>
    <w:p w14:paraId="3707397B" w14:textId="25DDB3D2" w:rsidR="00334B52" w:rsidRDefault="00334B52" w:rsidP="003C51F2">
      <w:pPr>
        <w:widowControl w:val="0"/>
        <w:spacing w:after="0" w:line="480" w:lineRule="auto"/>
        <w:rPr>
          <w:rFonts w:cs="Times New Roman"/>
          <w:iCs/>
          <w:szCs w:val="24"/>
        </w:rPr>
      </w:pPr>
      <w:r>
        <w:rPr>
          <w:rFonts w:cs="Times New Roman"/>
          <w:iCs/>
          <w:szCs w:val="24"/>
        </w:rPr>
        <w:tab/>
      </w:r>
      <w:bookmarkStart w:id="7" w:name="_Toc528847936"/>
      <w:r w:rsidRPr="009757F2">
        <w:rPr>
          <w:rStyle w:val="Heading1Char"/>
        </w:rPr>
        <w:t>SECTION 7.  REPEAL.</w:t>
      </w:r>
      <w:bookmarkEnd w:id="7"/>
      <w:r>
        <w:rPr>
          <w:rFonts w:cs="Times New Roman"/>
          <w:iCs/>
          <w:szCs w:val="24"/>
        </w:rPr>
        <w:t xml:space="preserve">  All acts or parts of acts inconsistent with this act are hereby repealed.</w:t>
      </w:r>
    </w:p>
    <w:p w14:paraId="4548523C" w14:textId="62E5F7DE" w:rsidR="00334B52" w:rsidRDefault="00334B52" w:rsidP="003C51F2">
      <w:pPr>
        <w:widowControl w:val="0"/>
        <w:spacing w:after="0" w:line="480" w:lineRule="auto"/>
        <w:rPr>
          <w:rFonts w:cs="Times New Roman"/>
          <w:iCs/>
          <w:szCs w:val="24"/>
        </w:rPr>
      </w:pPr>
      <w:r>
        <w:rPr>
          <w:rFonts w:cs="Times New Roman"/>
          <w:iCs/>
          <w:szCs w:val="24"/>
        </w:rPr>
        <w:tab/>
      </w:r>
      <w:bookmarkStart w:id="8" w:name="_Toc528847937"/>
      <w:r w:rsidRPr="009757F2">
        <w:rPr>
          <w:rStyle w:val="Heading1Char"/>
        </w:rPr>
        <w:t>SECTION 8.  CONSTITUTIONALITY.</w:t>
      </w:r>
      <w:bookmarkEnd w:id="8"/>
      <w:r>
        <w:rPr>
          <w:rFonts w:cs="Times New Roman"/>
          <w:iCs/>
          <w:szCs w:val="24"/>
        </w:rPr>
        <w:t xml:space="preserve">  If any provision of this act or the application thereof to any person or circumstances is held invalid, such invalidity shall not affect other provisions or applications of the act which can be given effect without the invalid provision or application, and to this end the provisions of this act are declared to be severable.</w:t>
      </w:r>
    </w:p>
    <w:p w14:paraId="2B62E900" w14:textId="58A54A4F" w:rsidR="00334B52" w:rsidRPr="003C51F2" w:rsidRDefault="00334B52" w:rsidP="003C51F2">
      <w:pPr>
        <w:widowControl w:val="0"/>
        <w:spacing w:after="0" w:line="480" w:lineRule="auto"/>
        <w:rPr>
          <w:rFonts w:cs="Times New Roman"/>
          <w:szCs w:val="24"/>
        </w:rPr>
      </w:pPr>
      <w:r>
        <w:rPr>
          <w:rFonts w:cs="Times New Roman"/>
          <w:iCs/>
          <w:szCs w:val="24"/>
        </w:rPr>
        <w:tab/>
      </w:r>
      <w:bookmarkStart w:id="9" w:name="_Toc528847938"/>
      <w:r w:rsidRPr="009757F2">
        <w:rPr>
          <w:rStyle w:val="Heading1Char"/>
        </w:rPr>
        <w:t>SECTION 9.  TIME OF TAKING EFFECT.</w:t>
      </w:r>
      <w:bookmarkEnd w:id="9"/>
      <w:r>
        <w:rPr>
          <w:rFonts w:cs="Times New Roman"/>
          <w:iCs/>
          <w:szCs w:val="24"/>
        </w:rPr>
        <w:t xml:space="preserve">  This act shall take effect</w:t>
      </w:r>
      <w:proofErr w:type="gramStart"/>
      <w:r>
        <w:rPr>
          <w:rFonts w:cs="Times New Roman"/>
          <w:iCs/>
          <w:szCs w:val="24"/>
        </w:rPr>
        <w:t>. . . .</w:t>
      </w:r>
      <w:proofErr w:type="gramEnd"/>
    </w:p>
    <w:sectPr w:rsidR="00334B52" w:rsidRPr="003C51F2" w:rsidSect="009757F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395E" w14:textId="77777777" w:rsidR="00BB463D" w:rsidRDefault="00BB463D" w:rsidP="007639F3">
      <w:pPr>
        <w:spacing w:after="0" w:line="240" w:lineRule="auto"/>
      </w:pPr>
      <w:r>
        <w:separator/>
      </w:r>
    </w:p>
  </w:endnote>
  <w:endnote w:type="continuationSeparator" w:id="0">
    <w:p w14:paraId="3F4891F5" w14:textId="77777777" w:rsidR="00BB463D" w:rsidRDefault="00BB463D" w:rsidP="0076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77961"/>
      <w:docPartObj>
        <w:docPartGallery w:val="Page Numbers (Bottom of Page)"/>
        <w:docPartUnique/>
      </w:docPartObj>
    </w:sdtPr>
    <w:sdtEndPr>
      <w:rPr>
        <w:noProof/>
      </w:rPr>
    </w:sdtEndPr>
    <w:sdtContent>
      <w:p w14:paraId="1A55134A" w14:textId="77777777" w:rsidR="007639F3" w:rsidRDefault="00763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1CB95" w14:textId="77777777" w:rsidR="007639F3" w:rsidRDefault="0076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733948"/>
      <w:docPartObj>
        <w:docPartGallery w:val="Page Numbers (Bottom of Page)"/>
        <w:docPartUnique/>
      </w:docPartObj>
    </w:sdtPr>
    <w:sdtEndPr>
      <w:rPr>
        <w:noProof/>
      </w:rPr>
    </w:sdtEndPr>
    <w:sdtContent>
      <w:p w14:paraId="3244C9A7" w14:textId="4BFFDB20" w:rsidR="003C68CD" w:rsidRDefault="003C6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ED849" w14:textId="77777777" w:rsidR="003C68CD" w:rsidRPr="003C68CD" w:rsidRDefault="003C68CD" w:rsidP="003C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FAD5" w14:textId="77777777" w:rsidR="00BB463D" w:rsidRDefault="00BB463D" w:rsidP="007639F3">
      <w:pPr>
        <w:spacing w:after="0" w:line="240" w:lineRule="auto"/>
      </w:pPr>
      <w:r>
        <w:separator/>
      </w:r>
    </w:p>
  </w:footnote>
  <w:footnote w:type="continuationSeparator" w:id="0">
    <w:p w14:paraId="5A527FD7" w14:textId="77777777" w:rsidR="00BB463D" w:rsidRDefault="00BB463D" w:rsidP="00763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29"/>
    <w:rsid w:val="000D3BBF"/>
    <w:rsid w:val="00102D3C"/>
    <w:rsid w:val="00134792"/>
    <w:rsid w:val="001A4C5D"/>
    <w:rsid w:val="001B3A28"/>
    <w:rsid w:val="001F73A1"/>
    <w:rsid w:val="00216B61"/>
    <w:rsid w:val="0027203C"/>
    <w:rsid w:val="00277ABA"/>
    <w:rsid w:val="00334B52"/>
    <w:rsid w:val="00382248"/>
    <w:rsid w:val="003B13EC"/>
    <w:rsid w:val="003C51F2"/>
    <w:rsid w:val="003C68CD"/>
    <w:rsid w:val="00646EF0"/>
    <w:rsid w:val="0065184B"/>
    <w:rsid w:val="00694EBB"/>
    <w:rsid w:val="00716DA0"/>
    <w:rsid w:val="007639F3"/>
    <w:rsid w:val="00775629"/>
    <w:rsid w:val="00873CE5"/>
    <w:rsid w:val="008B7DB4"/>
    <w:rsid w:val="00944FB2"/>
    <w:rsid w:val="009757F2"/>
    <w:rsid w:val="009A6855"/>
    <w:rsid w:val="00AA662B"/>
    <w:rsid w:val="00BB463D"/>
    <w:rsid w:val="00C2371A"/>
    <w:rsid w:val="00C518F4"/>
    <w:rsid w:val="00D838AF"/>
    <w:rsid w:val="00DE47E4"/>
    <w:rsid w:val="00E45773"/>
    <w:rsid w:val="00E71CEC"/>
    <w:rsid w:val="00EF1907"/>
    <w:rsid w:val="00F55AE5"/>
    <w:rsid w:val="00F571EC"/>
    <w:rsid w:val="00FC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6F8C"/>
  <w15:chartTrackingRefBased/>
  <w15:docId w15:val="{4BE22B08-9D44-4711-8D99-44C3243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9F3"/>
    <w:rPr>
      <w:rFonts w:ascii="Times New Roman" w:hAnsi="Times New Roman"/>
      <w:sz w:val="24"/>
    </w:rPr>
  </w:style>
  <w:style w:type="paragraph" w:styleId="Heading1">
    <w:name w:val="heading 1"/>
    <w:basedOn w:val="Normal"/>
    <w:next w:val="Normal"/>
    <w:link w:val="Heading1Char"/>
    <w:uiPriority w:val="9"/>
    <w:qFormat/>
    <w:rsid w:val="009757F2"/>
    <w:pPr>
      <w:widowControl w:val="0"/>
      <w:spacing w:after="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F3"/>
  </w:style>
  <w:style w:type="paragraph" w:styleId="Footer">
    <w:name w:val="footer"/>
    <w:basedOn w:val="Normal"/>
    <w:link w:val="FooterChar"/>
    <w:uiPriority w:val="99"/>
    <w:unhideWhenUsed/>
    <w:rsid w:val="0076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F3"/>
  </w:style>
  <w:style w:type="paragraph" w:customStyle="1" w:styleId="Default">
    <w:name w:val="Default"/>
    <w:rsid w:val="009757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757F2"/>
    <w:rPr>
      <w:rFonts w:ascii="Times New Roman" w:eastAsiaTheme="majorEastAsia" w:hAnsi="Times New Roman" w:cstheme="majorBidi"/>
      <w:b/>
      <w:sz w:val="24"/>
      <w:szCs w:val="32"/>
    </w:rPr>
  </w:style>
  <w:style w:type="paragraph" w:styleId="TOC1">
    <w:name w:val="toc 1"/>
    <w:basedOn w:val="Normal"/>
    <w:next w:val="Normal"/>
    <w:link w:val="TOC1Char"/>
    <w:autoRedefine/>
    <w:uiPriority w:val="39"/>
    <w:unhideWhenUsed/>
    <w:rsid w:val="009757F2"/>
    <w:pPr>
      <w:widowControl w:val="0"/>
      <w:tabs>
        <w:tab w:val="right" w:leader="dot" w:pos="9350"/>
      </w:tabs>
      <w:spacing w:after="0" w:line="240" w:lineRule="auto"/>
      <w:ind w:left="720" w:hanging="720"/>
    </w:pPr>
  </w:style>
  <w:style w:type="character" w:styleId="Hyperlink">
    <w:name w:val="Hyperlink"/>
    <w:basedOn w:val="DefaultParagraphFont"/>
    <w:uiPriority w:val="99"/>
    <w:unhideWhenUsed/>
    <w:rsid w:val="009757F2"/>
    <w:rPr>
      <w:color w:val="0563C1" w:themeColor="hyperlink"/>
      <w:u w:val="single"/>
    </w:rPr>
  </w:style>
  <w:style w:type="character" w:customStyle="1" w:styleId="TOC1Char">
    <w:name w:val="TOC 1 Char"/>
    <w:basedOn w:val="DefaultParagraphFont"/>
    <w:link w:val="TOC1"/>
    <w:uiPriority w:val="39"/>
    <w:rsid w:val="009757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54CE4860B2542A065C29CE8F3AE9F" ma:contentTypeVersion="3" ma:contentTypeDescription="Create a new document." ma:contentTypeScope="" ma:versionID="d972ff95be5cd2cd7695d440a4a5741e">
  <xsd:schema xmlns:xsd="http://www.w3.org/2001/XMLSchema" xmlns:xs="http://www.w3.org/2001/XMLSchema" xmlns:p="http://schemas.microsoft.com/office/2006/metadata/properties" xmlns:ns2="087a6cd3-41bf-40db-b9c8-dd7c942afcdb" targetNamespace="http://schemas.microsoft.com/office/2006/metadata/properties" ma:root="true" ma:fieldsID="5ad463ad6c31dab99f51e5048cc460b1" ns2:_="">
    <xsd:import namespace="087a6cd3-41bf-40db-b9c8-dd7c942afcdb"/>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6cd3-41bf-40db-b9c8-dd7c942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F450-8DD5-43B8-AEBE-186283A3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6cd3-41bf-40db-b9c8-dd7c942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80EEC-3ECF-4C9B-ACF7-C323F7FEF359}">
  <ds:schemaRefs>
    <ds:schemaRef ds:uri="http://schemas.microsoft.com/sharepoint/v3/contenttype/forms"/>
  </ds:schemaRefs>
</ds:datastoreItem>
</file>

<file path=customXml/itemProps3.xml><?xml version="1.0" encoding="utf-8"?>
<ds:datastoreItem xmlns:ds="http://schemas.openxmlformats.org/officeDocument/2006/customXml" ds:itemID="{9E06FE7C-DD1A-4670-A625-C9D26C05CE44}">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087a6cd3-41bf-40db-b9c8-dd7c942afcd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CEE83BB-D793-4B96-B214-5FED06D1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3</cp:revision>
  <cp:lastPrinted>2018-11-01T20:51:00Z</cp:lastPrinted>
  <dcterms:created xsi:type="dcterms:W3CDTF">2018-11-01T20:52:00Z</dcterms:created>
  <dcterms:modified xsi:type="dcterms:W3CDTF">2018-11-01T20:54:00Z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0x01010032954CE4860B2542A065C29CE8F3AE9F</vt:lpwstr>
  </property>
</Properties>
</file>