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D45" w14:textId="77777777" w:rsidR="006E7F9E" w:rsidRDefault="006E7F9E" w:rsidP="006E7F9E">
      <w:pPr>
        <w:jc w:val="center"/>
        <w:rPr>
          <w:bCs/>
          <w:smallCaps/>
          <w:sz w:val="24"/>
          <w:szCs w:val="24"/>
        </w:rPr>
      </w:pPr>
    </w:p>
    <w:p w14:paraId="280BB232" w14:textId="77777777" w:rsidR="006E7F9E" w:rsidRDefault="00097AE9" w:rsidP="006E7F9E">
      <w:pPr>
        <w:jc w:val="center"/>
        <w:rPr>
          <w:b/>
          <w:smallCaps/>
          <w:sz w:val="28"/>
          <w:szCs w:val="28"/>
        </w:rPr>
      </w:pPr>
      <w:r>
        <w:rPr>
          <w:b/>
          <w:smallCaps/>
          <w:sz w:val="28"/>
          <w:szCs w:val="28"/>
        </w:rPr>
        <w:t xml:space="preserve">Why Your State Should </w:t>
      </w:r>
      <w:r w:rsidR="00594213">
        <w:rPr>
          <w:b/>
          <w:smallCaps/>
          <w:sz w:val="28"/>
          <w:szCs w:val="28"/>
        </w:rPr>
        <w:t>A</w:t>
      </w:r>
      <w:r>
        <w:rPr>
          <w:b/>
          <w:smallCaps/>
          <w:sz w:val="28"/>
          <w:szCs w:val="28"/>
        </w:rPr>
        <w:t xml:space="preserve">dopt The Uniform </w:t>
      </w:r>
    </w:p>
    <w:p w14:paraId="00000002" w14:textId="495CB071" w:rsidR="0030778D" w:rsidRDefault="00BF2413" w:rsidP="006E7F9E">
      <w:pPr>
        <w:jc w:val="center"/>
        <w:rPr>
          <w:b/>
          <w:sz w:val="28"/>
          <w:szCs w:val="28"/>
        </w:rPr>
      </w:pPr>
      <w:r>
        <w:rPr>
          <w:b/>
          <w:smallCaps/>
          <w:sz w:val="28"/>
          <w:szCs w:val="28"/>
        </w:rPr>
        <w:t>Health-Care Decisions Act</w:t>
      </w:r>
    </w:p>
    <w:p w14:paraId="00000003" w14:textId="77777777" w:rsidR="0030778D" w:rsidRDefault="0030778D">
      <w:pPr>
        <w:pBdr>
          <w:top w:val="nil"/>
          <w:left w:val="nil"/>
          <w:bottom w:val="nil"/>
          <w:right w:val="nil"/>
          <w:between w:val="nil"/>
        </w:pBdr>
        <w:ind w:right="1236"/>
        <w:rPr>
          <w:color w:val="000000"/>
          <w:sz w:val="24"/>
          <w:szCs w:val="24"/>
        </w:rPr>
      </w:pPr>
    </w:p>
    <w:p w14:paraId="180D07DA" w14:textId="5AB23C38" w:rsidR="00B15DAF" w:rsidRPr="004A07E8" w:rsidRDefault="00097AE9" w:rsidP="0014779B">
      <w:pPr>
        <w:pStyle w:val="BodyText"/>
        <w:ind w:left="-270"/>
        <w:jc w:val="both"/>
        <w:rPr>
          <w:sz w:val="22"/>
          <w:szCs w:val="22"/>
        </w:rPr>
      </w:pPr>
      <w:r w:rsidRPr="004A07E8">
        <w:rPr>
          <w:color w:val="000000"/>
          <w:sz w:val="22"/>
          <w:szCs w:val="22"/>
        </w:rPr>
        <w:t xml:space="preserve">The Uniform </w:t>
      </w:r>
      <w:r w:rsidR="00DB48BE" w:rsidRPr="004A07E8">
        <w:rPr>
          <w:color w:val="000000"/>
          <w:sz w:val="22"/>
          <w:szCs w:val="22"/>
        </w:rPr>
        <w:t>Health-Care Decisions Act</w:t>
      </w:r>
      <w:r w:rsidRPr="004A07E8">
        <w:rPr>
          <w:color w:val="000000"/>
          <w:sz w:val="22"/>
          <w:szCs w:val="22"/>
        </w:rPr>
        <w:t xml:space="preserve"> (</w:t>
      </w:r>
      <w:r w:rsidR="00E54623">
        <w:rPr>
          <w:color w:val="000000"/>
          <w:sz w:val="22"/>
          <w:szCs w:val="22"/>
        </w:rPr>
        <w:t>“</w:t>
      </w:r>
      <w:r w:rsidRPr="004A07E8">
        <w:rPr>
          <w:color w:val="000000"/>
          <w:sz w:val="22"/>
          <w:szCs w:val="22"/>
        </w:rPr>
        <w:t>U</w:t>
      </w:r>
      <w:r w:rsidR="00DB48BE" w:rsidRPr="004A07E8">
        <w:rPr>
          <w:color w:val="000000"/>
          <w:sz w:val="22"/>
          <w:szCs w:val="22"/>
        </w:rPr>
        <w:t>HCD</w:t>
      </w:r>
      <w:r w:rsidRPr="004A07E8">
        <w:rPr>
          <w:color w:val="000000"/>
          <w:sz w:val="22"/>
          <w:szCs w:val="22"/>
        </w:rPr>
        <w:t>A</w:t>
      </w:r>
      <w:r w:rsidR="00E54623">
        <w:rPr>
          <w:color w:val="000000"/>
          <w:sz w:val="22"/>
          <w:szCs w:val="22"/>
        </w:rPr>
        <w:t>”</w:t>
      </w:r>
      <w:r w:rsidRPr="004A07E8">
        <w:rPr>
          <w:color w:val="000000"/>
          <w:sz w:val="22"/>
          <w:szCs w:val="22"/>
        </w:rPr>
        <w:t xml:space="preserve">) </w:t>
      </w:r>
      <w:r w:rsidR="00B15DAF" w:rsidRPr="004A07E8">
        <w:rPr>
          <w:sz w:val="22"/>
          <w:szCs w:val="22"/>
        </w:rPr>
        <w:t>enables individuals to appoint agents to make health care decisions for them should they be</w:t>
      </w:r>
      <w:r w:rsidR="00284FDD" w:rsidRPr="004A07E8">
        <w:rPr>
          <w:sz w:val="22"/>
          <w:szCs w:val="22"/>
        </w:rPr>
        <w:t>come</w:t>
      </w:r>
      <w:r w:rsidR="00B15DAF" w:rsidRPr="004A07E8">
        <w:rPr>
          <w:sz w:val="22"/>
          <w:szCs w:val="22"/>
        </w:rPr>
        <w:t xml:space="preserve"> unable to make those decisions for themselves, </w:t>
      </w:r>
      <w:r w:rsidR="00284FDD" w:rsidRPr="004A07E8">
        <w:rPr>
          <w:sz w:val="22"/>
          <w:szCs w:val="22"/>
        </w:rPr>
        <w:t xml:space="preserve">to </w:t>
      </w:r>
      <w:r w:rsidR="00B15DAF" w:rsidRPr="004A07E8">
        <w:rPr>
          <w:sz w:val="22"/>
          <w:szCs w:val="22"/>
        </w:rPr>
        <w:t xml:space="preserve">provide their health-care professionals and agents with instructions about their values and priorities regarding their health care, and to indicate </w:t>
      </w:r>
      <w:proofErr w:type="gramStart"/>
      <w:r w:rsidR="00B15DAF" w:rsidRPr="004A07E8">
        <w:rPr>
          <w:sz w:val="22"/>
          <w:szCs w:val="22"/>
        </w:rPr>
        <w:t>particular medical</w:t>
      </w:r>
      <w:proofErr w:type="gramEnd"/>
      <w:r w:rsidR="00B15DAF" w:rsidRPr="004A07E8">
        <w:rPr>
          <w:sz w:val="22"/>
          <w:szCs w:val="22"/>
        </w:rPr>
        <w:t xml:space="preserve"> treatment they do or do not wish to receive. It also authorizes certain people to make health-care decisions for individuals incapable of making their own decisions but who have not appointed agents, thus avoiding the need to appoint a guardian or otherwise involve a court in most situations. In addition, it sets forth the related duties and powers of agents and </w:t>
      </w:r>
      <w:proofErr w:type="gramStart"/>
      <w:r w:rsidR="00B15DAF" w:rsidRPr="004A07E8">
        <w:rPr>
          <w:sz w:val="22"/>
          <w:szCs w:val="22"/>
        </w:rPr>
        <w:t>health-care</w:t>
      </w:r>
      <w:proofErr w:type="gramEnd"/>
      <w:r w:rsidR="00B15DAF" w:rsidRPr="004A07E8">
        <w:rPr>
          <w:sz w:val="22"/>
          <w:szCs w:val="22"/>
        </w:rPr>
        <w:t xml:space="preserve"> professionals, and provides protection in the form of immunity to both under specified circumstances.</w:t>
      </w:r>
    </w:p>
    <w:p w14:paraId="0B17F799" w14:textId="77777777" w:rsidR="009C223B" w:rsidRPr="004A07E8" w:rsidRDefault="009C223B" w:rsidP="0014779B">
      <w:pPr>
        <w:pBdr>
          <w:top w:val="nil"/>
          <w:left w:val="nil"/>
          <w:bottom w:val="nil"/>
          <w:right w:val="nil"/>
          <w:between w:val="nil"/>
        </w:pBdr>
        <w:ind w:left="-270"/>
        <w:jc w:val="both"/>
      </w:pPr>
    </w:p>
    <w:p w14:paraId="12B5BB86" w14:textId="77777777" w:rsidR="002D2077" w:rsidRDefault="00284FDD" w:rsidP="0014779B">
      <w:pPr>
        <w:pStyle w:val="BodyText"/>
        <w:ind w:left="-270"/>
        <w:jc w:val="both"/>
        <w:rPr>
          <w:sz w:val="22"/>
          <w:szCs w:val="22"/>
        </w:rPr>
      </w:pPr>
      <w:r w:rsidRPr="004A07E8">
        <w:rPr>
          <w:sz w:val="22"/>
          <w:szCs w:val="22"/>
        </w:rPr>
        <w:t>Like the 1993 Act that preceded it, the Act’s goals include:</w:t>
      </w:r>
      <w:r w:rsidR="00EA1F0B" w:rsidRPr="004A07E8">
        <w:rPr>
          <w:sz w:val="22"/>
          <w:szCs w:val="22"/>
        </w:rPr>
        <w:t xml:space="preserve"> (1) acknowledging the right of a competent individual to make decisions about the provision, withdrawal or withholding of health care; (2) providing a single statute to govern</w:t>
      </w:r>
      <w:r w:rsidR="00470DB9" w:rsidRPr="004A07E8">
        <w:rPr>
          <w:sz w:val="22"/>
          <w:szCs w:val="22"/>
        </w:rPr>
        <w:t xml:space="preserve"> both</w:t>
      </w:r>
      <w:r w:rsidR="00EA1F0B" w:rsidRPr="004A07E8">
        <w:rPr>
          <w:sz w:val="22"/>
          <w:szCs w:val="22"/>
        </w:rPr>
        <w:t xml:space="preserve"> the appointment of a health-care agent and the recording of an individual’s wishes regarding the</w:t>
      </w:r>
      <w:r w:rsidR="00470DB9" w:rsidRPr="004A07E8">
        <w:rPr>
          <w:sz w:val="22"/>
          <w:szCs w:val="22"/>
        </w:rPr>
        <w:t>ir</w:t>
      </w:r>
      <w:r w:rsidR="00EA1F0B" w:rsidRPr="004A07E8">
        <w:rPr>
          <w:sz w:val="22"/>
          <w:szCs w:val="22"/>
        </w:rPr>
        <w:t xml:space="preserve"> health care; (3) simplifying and facilitating the making of an advance health-care directive; (4) ensuring that decisions about an individual’s health care will be governed, to the extent possible, by the individual’s own desires; (5) addressing compliance with an individual’s instructions by health-care institutions and professionals; and (6) providing a procedure for resolution of disputes.</w:t>
      </w:r>
    </w:p>
    <w:p w14:paraId="33D4D1EE" w14:textId="77777777" w:rsidR="002D2077" w:rsidRDefault="002D2077" w:rsidP="0014779B">
      <w:pPr>
        <w:pStyle w:val="BodyText"/>
        <w:ind w:left="-270"/>
        <w:jc w:val="both"/>
        <w:rPr>
          <w:sz w:val="22"/>
          <w:szCs w:val="22"/>
        </w:rPr>
      </w:pPr>
    </w:p>
    <w:p w14:paraId="35D15A99" w14:textId="60E7B342" w:rsidR="00EA1F0B" w:rsidRPr="004A07E8" w:rsidRDefault="00810F53" w:rsidP="0014779B">
      <w:pPr>
        <w:pStyle w:val="BodyText"/>
        <w:ind w:left="-270"/>
        <w:jc w:val="both"/>
        <w:rPr>
          <w:sz w:val="22"/>
          <w:szCs w:val="22"/>
        </w:rPr>
      </w:pPr>
      <w:r>
        <w:rPr>
          <w:sz w:val="22"/>
          <w:szCs w:val="22"/>
        </w:rPr>
        <w:t>Some of the key benefits of the act are that it:</w:t>
      </w:r>
    </w:p>
    <w:p w14:paraId="00000007" w14:textId="49D73B4A" w:rsidR="0030778D" w:rsidRPr="004A07E8" w:rsidRDefault="0030778D" w:rsidP="0014779B">
      <w:pPr>
        <w:pBdr>
          <w:top w:val="nil"/>
          <w:left w:val="nil"/>
          <w:bottom w:val="nil"/>
          <w:right w:val="nil"/>
          <w:between w:val="nil"/>
        </w:pBdr>
        <w:ind w:left="-270"/>
        <w:jc w:val="both"/>
        <w:rPr>
          <w:color w:val="000000"/>
        </w:rPr>
      </w:pPr>
    </w:p>
    <w:p w14:paraId="44CAC07D" w14:textId="2AED1593" w:rsidR="00376223" w:rsidRPr="00F50C2E" w:rsidRDefault="009C6502" w:rsidP="0014779B">
      <w:pPr>
        <w:pBdr>
          <w:top w:val="nil"/>
          <w:left w:val="nil"/>
          <w:bottom w:val="nil"/>
          <w:right w:val="nil"/>
          <w:between w:val="nil"/>
        </w:pBdr>
        <w:ind w:left="-270"/>
        <w:jc w:val="both"/>
        <w:rPr>
          <w:color w:val="000000"/>
        </w:rPr>
      </w:pPr>
      <w:r w:rsidRPr="004A07E8">
        <w:rPr>
          <w:b/>
          <w:bCs/>
          <w:i/>
          <w:iCs/>
          <w:color w:val="000000"/>
        </w:rPr>
        <w:t>Reduces unnecessary barriers to the execution of advance directives</w:t>
      </w:r>
      <w:r w:rsidRPr="004A07E8">
        <w:rPr>
          <w:color w:val="000000"/>
        </w:rPr>
        <w:t xml:space="preserve">: </w:t>
      </w:r>
      <w:r w:rsidR="00284FDD" w:rsidRPr="004A07E8">
        <w:rPr>
          <w:color w:val="000000"/>
        </w:rPr>
        <w:t xml:space="preserve">By making it easier to create an advance directive, the Act seeks </w:t>
      </w:r>
      <w:r w:rsidR="009A4BE9" w:rsidRPr="004A07E8">
        <w:rPr>
          <w:color w:val="000000"/>
        </w:rPr>
        <w:t>to reduce the number of Americans who lack an advance directive.</w:t>
      </w:r>
      <w:r w:rsidR="00D7772B">
        <w:rPr>
          <w:color w:val="000000"/>
        </w:rPr>
        <w:t xml:space="preserve"> The Act also authorizes the use of mental health care, or psychiatric, advance directiv</w:t>
      </w:r>
      <w:r w:rsidR="00F50C2E">
        <w:rPr>
          <w:color w:val="000000"/>
        </w:rPr>
        <w:t xml:space="preserve">es </w:t>
      </w:r>
      <w:r w:rsidR="00284FDD" w:rsidRPr="004A07E8">
        <w:t>in a way that helps resolve conflicts between competing advance directives</w:t>
      </w:r>
      <w:r w:rsidR="00376223" w:rsidRPr="004A07E8">
        <w:t xml:space="preserve">.  </w:t>
      </w:r>
    </w:p>
    <w:p w14:paraId="7B9BE039" w14:textId="77777777" w:rsidR="00990AE0" w:rsidRPr="004A07E8" w:rsidRDefault="00990AE0" w:rsidP="0014779B">
      <w:pPr>
        <w:pBdr>
          <w:top w:val="nil"/>
          <w:left w:val="nil"/>
          <w:bottom w:val="nil"/>
          <w:right w:val="nil"/>
          <w:between w:val="nil"/>
        </w:pBdr>
        <w:ind w:left="-270"/>
        <w:jc w:val="both"/>
      </w:pPr>
    </w:p>
    <w:p w14:paraId="65F535D8" w14:textId="53427694" w:rsidR="00990AE0" w:rsidRPr="004A07E8" w:rsidRDefault="00284FDD" w:rsidP="0014779B">
      <w:pPr>
        <w:pBdr>
          <w:top w:val="nil"/>
          <w:left w:val="nil"/>
          <w:bottom w:val="nil"/>
          <w:right w:val="nil"/>
          <w:between w:val="nil"/>
        </w:pBdr>
        <w:ind w:left="-270"/>
        <w:jc w:val="both"/>
        <w:rPr>
          <w:i/>
          <w:iCs/>
        </w:rPr>
      </w:pPr>
      <w:r w:rsidRPr="004A07E8">
        <w:rPr>
          <w:b/>
          <w:bCs/>
          <w:i/>
          <w:iCs/>
        </w:rPr>
        <w:t xml:space="preserve">Clarifies when </w:t>
      </w:r>
      <w:r w:rsidR="00990AE0" w:rsidRPr="004A07E8">
        <w:rPr>
          <w:b/>
          <w:bCs/>
          <w:i/>
          <w:iCs/>
        </w:rPr>
        <w:t>agent</w:t>
      </w:r>
      <w:r w:rsidRPr="004A07E8">
        <w:rPr>
          <w:b/>
          <w:bCs/>
          <w:i/>
          <w:iCs/>
        </w:rPr>
        <w:t>s</w:t>
      </w:r>
      <w:r w:rsidR="00990AE0" w:rsidRPr="004A07E8">
        <w:rPr>
          <w:b/>
          <w:bCs/>
          <w:i/>
          <w:iCs/>
        </w:rPr>
        <w:t xml:space="preserve"> may act</w:t>
      </w:r>
      <w:r w:rsidR="00990AE0" w:rsidRPr="004A07E8">
        <w:rPr>
          <w:b/>
          <w:bCs/>
        </w:rPr>
        <w:t xml:space="preserve">: </w:t>
      </w:r>
      <w:r w:rsidR="00D104B9" w:rsidRPr="004A07E8">
        <w:t>The Act adds provisions clearly indicating when a</w:t>
      </w:r>
      <w:r w:rsidR="00D25CCF">
        <w:t xml:space="preserve"> surrogate</w:t>
      </w:r>
      <w:r w:rsidR="00D104B9" w:rsidRPr="004A07E8">
        <w:t xml:space="preserve">’s power commences and addresses </w:t>
      </w:r>
      <w:r w:rsidR="008715A9" w:rsidRPr="004A07E8">
        <w:t xml:space="preserve">what happens if a patient objects to a surrogate </w:t>
      </w:r>
      <w:proofErr w:type="gramStart"/>
      <w:r w:rsidR="008715A9" w:rsidRPr="004A07E8">
        <w:t>making a decision</w:t>
      </w:r>
      <w:proofErr w:type="gramEnd"/>
      <w:r w:rsidR="008715A9" w:rsidRPr="004A07E8">
        <w:t xml:space="preserve"> for them.</w:t>
      </w:r>
      <w:r w:rsidRPr="004A07E8">
        <w:t xml:space="preserve"> It also allows an individual to specifically authorize their</w:t>
      </w:r>
      <w:r w:rsidR="00B82D8F">
        <w:t xml:space="preserve"> appointed</w:t>
      </w:r>
      <w:r w:rsidRPr="004A07E8">
        <w:t xml:space="preserve"> agent to obtain health information while the individual has capacity, thus allowing the agent to assist the individual in making health-care decisions.</w:t>
      </w:r>
    </w:p>
    <w:p w14:paraId="03EB2BDF" w14:textId="77777777" w:rsidR="00376223" w:rsidRPr="004A07E8" w:rsidRDefault="00376223" w:rsidP="0014779B">
      <w:pPr>
        <w:pBdr>
          <w:top w:val="nil"/>
          <w:left w:val="nil"/>
          <w:bottom w:val="nil"/>
          <w:right w:val="nil"/>
          <w:between w:val="nil"/>
        </w:pBdr>
        <w:ind w:left="-270"/>
        <w:jc w:val="both"/>
      </w:pPr>
    </w:p>
    <w:p w14:paraId="0000000D" w14:textId="7F79C883" w:rsidR="0030778D" w:rsidRPr="004A07E8" w:rsidRDefault="00097AE9" w:rsidP="0014779B">
      <w:pPr>
        <w:pBdr>
          <w:top w:val="nil"/>
          <w:left w:val="nil"/>
          <w:bottom w:val="nil"/>
          <w:right w:val="nil"/>
          <w:between w:val="nil"/>
        </w:pBdr>
        <w:ind w:left="-270"/>
        <w:jc w:val="both"/>
        <w:rPr>
          <w:color w:val="000000"/>
        </w:rPr>
      </w:pPr>
      <w:r w:rsidRPr="004A07E8">
        <w:rPr>
          <w:b/>
          <w:bCs/>
          <w:i/>
          <w:iCs/>
          <w:color w:val="000000"/>
        </w:rPr>
        <w:t xml:space="preserve">Includes </w:t>
      </w:r>
      <w:r w:rsidR="00E82AC7" w:rsidRPr="004A07E8">
        <w:rPr>
          <w:b/>
          <w:bCs/>
          <w:i/>
          <w:iCs/>
          <w:color w:val="000000"/>
        </w:rPr>
        <w:t xml:space="preserve">a new </w:t>
      </w:r>
      <w:r w:rsidR="00284FDD" w:rsidRPr="004A07E8">
        <w:rPr>
          <w:b/>
          <w:bCs/>
          <w:i/>
          <w:iCs/>
          <w:color w:val="000000"/>
        </w:rPr>
        <w:t xml:space="preserve">optional </w:t>
      </w:r>
      <w:r w:rsidR="00E82AC7" w:rsidRPr="004A07E8">
        <w:rPr>
          <w:b/>
          <w:bCs/>
          <w:i/>
          <w:iCs/>
          <w:color w:val="000000"/>
        </w:rPr>
        <w:t>form</w:t>
      </w:r>
      <w:r w:rsidRPr="004A07E8">
        <w:rPr>
          <w:b/>
          <w:bCs/>
          <w:i/>
          <w:iCs/>
          <w:color w:val="000000"/>
        </w:rPr>
        <w:t>:</w:t>
      </w:r>
      <w:r w:rsidRPr="004A07E8">
        <w:rPr>
          <w:color w:val="000000"/>
        </w:rPr>
        <w:t xml:space="preserve"> The </w:t>
      </w:r>
      <w:r w:rsidR="00802F98" w:rsidRPr="004A07E8">
        <w:rPr>
          <w:color w:val="000000"/>
        </w:rPr>
        <w:t>revised form is designed to be readily understandable and accessible to diverse populations</w:t>
      </w:r>
      <w:r w:rsidR="00284FDD" w:rsidRPr="004A07E8">
        <w:rPr>
          <w:color w:val="000000"/>
        </w:rPr>
        <w:t xml:space="preserve">. Unlike more traditional forms, it creates </w:t>
      </w:r>
      <w:r w:rsidR="00802F98" w:rsidRPr="004A07E8">
        <w:rPr>
          <w:color w:val="000000"/>
        </w:rPr>
        <w:t>a</w:t>
      </w:r>
      <w:r w:rsidR="006345E7" w:rsidRPr="004A07E8">
        <w:rPr>
          <w:color w:val="000000"/>
        </w:rPr>
        <w:t xml:space="preserve">n opportunity </w:t>
      </w:r>
      <w:r w:rsidR="00284FDD" w:rsidRPr="004A07E8">
        <w:rPr>
          <w:color w:val="000000"/>
        </w:rPr>
        <w:t xml:space="preserve">not only for individuals to provide instructions about specific treatment preferences, but to also </w:t>
      </w:r>
      <w:r w:rsidR="006345E7" w:rsidRPr="004A07E8">
        <w:rPr>
          <w:color w:val="000000"/>
        </w:rPr>
        <w:t xml:space="preserve">share </w:t>
      </w:r>
      <w:r w:rsidR="00284FDD" w:rsidRPr="004A07E8">
        <w:rPr>
          <w:color w:val="000000"/>
        </w:rPr>
        <w:t>information about thei</w:t>
      </w:r>
      <w:r w:rsidR="00E54623">
        <w:rPr>
          <w:color w:val="000000"/>
        </w:rPr>
        <w:t xml:space="preserve">r </w:t>
      </w:r>
      <w:r w:rsidR="006345E7" w:rsidRPr="004A07E8">
        <w:rPr>
          <w:color w:val="000000"/>
        </w:rPr>
        <w:t xml:space="preserve">broader goals and values to </w:t>
      </w:r>
      <w:r w:rsidR="00E54623">
        <w:rPr>
          <w:color w:val="000000"/>
        </w:rPr>
        <w:t xml:space="preserve">help </w:t>
      </w:r>
      <w:r w:rsidR="006345E7" w:rsidRPr="004A07E8">
        <w:rPr>
          <w:color w:val="000000"/>
        </w:rPr>
        <w:t>guide future health-care decisions</w:t>
      </w:r>
      <w:r w:rsidR="005D5951">
        <w:rPr>
          <w:color w:val="000000"/>
        </w:rPr>
        <w:t>.</w:t>
      </w:r>
    </w:p>
    <w:p w14:paraId="3544B2B7" w14:textId="77777777" w:rsidR="004A07E8" w:rsidRPr="004A07E8" w:rsidRDefault="004A07E8" w:rsidP="0014779B">
      <w:pPr>
        <w:pBdr>
          <w:top w:val="nil"/>
          <w:left w:val="nil"/>
          <w:bottom w:val="nil"/>
          <w:right w:val="nil"/>
          <w:between w:val="nil"/>
        </w:pBdr>
        <w:ind w:left="-270"/>
        <w:jc w:val="both"/>
        <w:rPr>
          <w:color w:val="000000"/>
        </w:rPr>
      </w:pPr>
    </w:p>
    <w:p w14:paraId="68FA4C7E" w14:textId="4A207396" w:rsidR="00284FDD" w:rsidRPr="004A07E8" w:rsidRDefault="00284FDD" w:rsidP="0014779B">
      <w:pPr>
        <w:pStyle w:val="LCOBillText"/>
        <w:suppressAutoHyphens/>
        <w:spacing w:after="0" w:line="240" w:lineRule="auto"/>
        <w:ind w:left="-270" w:firstLine="0"/>
        <w:rPr>
          <w:rFonts w:ascii="Times New Roman" w:hAnsi="Times New Roman"/>
          <w:bCs/>
          <w:iCs/>
          <w:color w:val="000000" w:themeColor="text1"/>
          <w:sz w:val="22"/>
          <w:szCs w:val="22"/>
        </w:rPr>
      </w:pPr>
      <w:r w:rsidRPr="004A07E8">
        <w:rPr>
          <w:rFonts w:ascii="Times New Roman" w:hAnsi="Times New Roman"/>
          <w:b/>
          <w:bCs/>
          <w:i/>
          <w:iCs/>
          <w:color w:val="000000"/>
          <w:sz w:val="22"/>
          <w:szCs w:val="22"/>
        </w:rPr>
        <w:t>Clarifies agents’ powers and gives individuals the option to authorize special powers.</w:t>
      </w:r>
      <w:r w:rsidRPr="004A07E8">
        <w:rPr>
          <w:rFonts w:ascii="Times New Roman" w:hAnsi="Times New Roman"/>
          <w:bCs/>
          <w:iCs/>
          <w:color w:val="000000" w:themeColor="text1"/>
          <w:sz w:val="22"/>
          <w:szCs w:val="22"/>
        </w:rPr>
        <w:t xml:space="preserve"> For example, to reduce the likelihood that an individual’s health-care needs will go unmet due to financial barriers, the Act authorizes a surrogate to apply for health insurance for a patient who does not have another fiduciary authorized to do so. It also provides that an agent has only those powers</w:t>
      </w:r>
      <w:r w:rsidR="004A07E8">
        <w:rPr>
          <w:rFonts w:ascii="Times New Roman" w:hAnsi="Times New Roman"/>
          <w:bCs/>
          <w:iCs/>
          <w:color w:val="000000" w:themeColor="text1"/>
          <w:sz w:val="22"/>
          <w:szCs w:val="22"/>
        </w:rPr>
        <w:t xml:space="preserve"> that</w:t>
      </w:r>
      <w:r w:rsidRPr="004A07E8">
        <w:rPr>
          <w:rFonts w:ascii="Times New Roman" w:hAnsi="Times New Roman"/>
          <w:bCs/>
          <w:iCs/>
          <w:color w:val="000000" w:themeColor="text1"/>
          <w:sz w:val="22"/>
          <w:szCs w:val="22"/>
        </w:rPr>
        <w:t xml:space="preserve"> are expressly authorized in the power of attorney that appointed the agent.</w:t>
      </w:r>
    </w:p>
    <w:p w14:paraId="45B7E24A" w14:textId="77777777" w:rsidR="00284FDD" w:rsidRPr="004A07E8" w:rsidRDefault="00284FDD" w:rsidP="0014779B">
      <w:pPr>
        <w:pBdr>
          <w:top w:val="nil"/>
          <w:left w:val="nil"/>
          <w:bottom w:val="nil"/>
          <w:right w:val="nil"/>
          <w:between w:val="nil"/>
        </w:pBdr>
        <w:ind w:left="-270"/>
        <w:jc w:val="both"/>
        <w:rPr>
          <w:b/>
          <w:bCs/>
          <w:i/>
          <w:iCs/>
          <w:color w:val="000000"/>
        </w:rPr>
      </w:pPr>
    </w:p>
    <w:p w14:paraId="15EECD04" w14:textId="77777777" w:rsidR="00335B98" w:rsidRDefault="00284FDD" w:rsidP="0014779B">
      <w:pPr>
        <w:pBdr>
          <w:top w:val="nil"/>
          <w:left w:val="nil"/>
          <w:bottom w:val="nil"/>
          <w:right w:val="nil"/>
          <w:between w:val="nil"/>
        </w:pBdr>
        <w:ind w:left="-270"/>
        <w:jc w:val="both"/>
        <w:rPr>
          <w:color w:val="000000"/>
        </w:rPr>
      </w:pPr>
      <w:r w:rsidRPr="004A07E8">
        <w:rPr>
          <w:b/>
          <w:bCs/>
          <w:i/>
          <w:iCs/>
          <w:color w:val="000000"/>
        </w:rPr>
        <w:t>Modernizes default surrogate provisions</w:t>
      </w:r>
      <w:r w:rsidRPr="004A07E8">
        <w:rPr>
          <w:b/>
          <w:bCs/>
          <w:color w:val="000000"/>
        </w:rPr>
        <w:t>:</w:t>
      </w:r>
      <w:r w:rsidRPr="004A07E8">
        <w:rPr>
          <w:b/>
          <w:bCs/>
          <w:i/>
          <w:iCs/>
          <w:color w:val="000000"/>
        </w:rPr>
        <w:t xml:space="preserve"> </w:t>
      </w:r>
      <w:r w:rsidRPr="004A07E8">
        <w:rPr>
          <w:color w:val="000000"/>
        </w:rPr>
        <w:t xml:space="preserve">The Act updates the priority list in the 1993 Act to reflect a broader array of relationships, family structures, and living arrangements. </w:t>
      </w:r>
    </w:p>
    <w:p w14:paraId="23784326" w14:textId="4BCA48B9" w:rsidR="00A334BA" w:rsidRDefault="00A334BA" w:rsidP="0014779B">
      <w:pPr>
        <w:pBdr>
          <w:top w:val="nil"/>
          <w:left w:val="nil"/>
          <w:bottom w:val="nil"/>
          <w:right w:val="nil"/>
          <w:between w:val="nil"/>
        </w:pBdr>
        <w:ind w:left="-270"/>
        <w:jc w:val="both"/>
        <w:rPr>
          <w:color w:val="000000"/>
        </w:rPr>
        <w:sectPr w:rsidR="00A334BA" w:rsidSect="00B627FC">
          <w:headerReference w:type="default" r:id="rId11"/>
          <w:footerReference w:type="default" r:id="rId12"/>
          <w:pgSz w:w="12240" w:h="15840"/>
          <w:pgMar w:top="1440" w:right="1440" w:bottom="1440" w:left="1440" w:header="288" w:footer="432" w:gutter="0"/>
          <w:pgNumType w:start="1"/>
          <w:cols w:space="720"/>
          <w:docGrid w:linePitch="299"/>
        </w:sectPr>
      </w:pPr>
    </w:p>
    <w:p w14:paraId="0000000F" w14:textId="57C4375D" w:rsidR="0030778D" w:rsidRPr="004A07E8" w:rsidRDefault="00284FDD" w:rsidP="00D81B8D">
      <w:pPr>
        <w:pBdr>
          <w:top w:val="nil"/>
          <w:left w:val="nil"/>
          <w:bottom w:val="nil"/>
          <w:right w:val="nil"/>
          <w:between w:val="nil"/>
        </w:pBdr>
        <w:ind w:left="-270"/>
        <w:jc w:val="both"/>
        <w:rPr>
          <w:color w:val="000000"/>
        </w:rPr>
      </w:pPr>
      <w:r w:rsidRPr="004A07E8">
        <w:rPr>
          <w:b/>
          <w:bCs/>
          <w:i/>
          <w:iCs/>
          <w:color w:val="000000"/>
        </w:rPr>
        <w:lastRenderedPageBreak/>
        <w:t>Brings the definition of capacity and approaches to capacity determinations in line with modern practice</w:t>
      </w:r>
      <w:r w:rsidR="00097AE9" w:rsidRPr="004A07E8">
        <w:rPr>
          <w:b/>
          <w:bCs/>
          <w:i/>
          <w:iCs/>
          <w:color w:val="000000"/>
        </w:rPr>
        <w:t>:</w:t>
      </w:r>
      <w:r w:rsidR="00097AE9" w:rsidRPr="004A07E8">
        <w:rPr>
          <w:color w:val="000000"/>
        </w:rPr>
        <w:t xml:space="preserve"> </w:t>
      </w:r>
      <w:r w:rsidR="00DD0C5F" w:rsidRPr="004A07E8">
        <w:rPr>
          <w:color w:val="000000"/>
        </w:rPr>
        <w:t>A surrogate</w:t>
      </w:r>
      <w:r w:rsidR="00750BC2">
        <w:rPr>
          <w:color w:val="000000"/>
        </w:rPr>
        <w:t>’</w:t>
      </w:r>
      <w:r w:rsidR="00DD0C5F" w:rsidRPr="004A07E8">
        <w:rPr>
          <w:color w:val="000000"/>
        </w:rPr>
        <w:t xml:space="preserve">s authority to make health-care decisions for a patient typically commences when </w:t>
      </w:r>
      <w:r w:rsidR="00BB250F" w:rsidRPr="004A07E8">
        <w:rPr>
          <w:color w:val="000000"/>
        </w:rPr>
        <w:t xml:space="preserve">the patient lacks capacity to make decisions for themselves. The Act modernizes the definition of capacity to </w:t>
      </w:r>
      <w:r w:rsidRPr="004A07E8">
        <w:rPr>
          <w:color w:val="000000"/>
        </w:rPr>
        <w:t xml:space="preserve">focus on an individual’s </w:t>
      </w:r>
      <w:r w:rsidR="00BB250F" w:rsidRPr="004A07E8">
        <w:rPr>
          <w:i/>
          <w:iCs/>
          <w:color w:val="000000"/>
        </w:rPr>
        <w:t xml:space="preserve">functional </w:t>
      </w:r>
      <w:r w:rsidR="00BB250F" w:rsidRPr="004A07E8">
        <w:rPr>
          <w:color w:val="000000"/>
        </w:rPr>
        <w:t>abilities and clarifies that an individual may lack capacity to make one decision yet retain capacity to make other</w:t>
      </w:r>
      <w:r w:rsidR="00904C5E" w:rsidRPr="004A07E8">
        <w:rPr>
          <w:color w:val="000000"/>
        </w:rPr>
        <w:t>s</w:t>
      </w:r>
      <w:r w:rsidR="00BB250F" w:rsidRPr="004A07E8">
        <w:rPr>
          <w:color w:val="000000"/>
        </w:rPr>
        <w:t xml:space="preserve">. </w:t>
      </w:r>
      <w:r w:rsidR="008635C6" w:rsidRPr="004A07E8">
        <w:rPr>
          <w:color w:val="000000"/>
        </w:rPr>
        <w:t xml:space="preserve">The Act also expands the list </w:t>
      </w:r>
      <w:r w:rsidRPr="004A07E8">
        <w:rPr>
          <w:color w:val="000000"/>
        </w:rPr>
        <w:t>of</w:t>
      </w:r>
      <w:r w:rsidR="008635C6" w:rsidRPr="004A07E8">
        <w:rPr>
          <w:color w:val="000000"/>
        </w:rPr>
        <w:t xml:space="preserve"> health-care professionals </w:t>
      </w:r>
      <w:r w:rsidRPr="004A07E8">
        <w:rPr>
          <w:color w:val="000000"/>
        </w:rPr>
        <w:t xml:space="preserve">who may </w:t>
      </w:r>
      <w:r w:rsidR="008635C6" w:rsidRPr="004A07E8">
        <w:rPr>
          <w:color w:val="000000"/>
        </w:rPr>
        <w:t>determine that an individual lacks capacity.</w:t>
      </w:r>
    </w:p>
    <w:p w14:paraId="00000010" w14:textId="5605A468" w:rsidR="0030778D" w:rsidRPr="004A07E8" w:rsidRDefault="0030778D" w:rsidP="00D81B8D">
      <w:pPr>
        <w:pBdr>
          <w:top w:val="nil"/>
          <w:left w:val="nil"/>
          <w:bottom w:val="nil"/>
          <w:right w:val="nil"/>
          <w:between w:val="nil"/>
        </w:pBdr>
        <w:ind w:left="-270"/>
        <w:jc w:val="both"/>
      </w:pPr>
    </w:p>
    <w:p w14:paraId="00000020" w14:textId="333CE479" w:rsidR="0030778D" w:rsidRPr="004A07E8" w:rsidRDefault="00097AE9" w:rsidP="00D81B8D">
      <w:pPr>
        <w:pBdr>
          <w:top w:val="nil"/>
          <w:left w:val="nil"/>
          <w:bottom w:val="nil"/>
          <w:right w:val="nil"/>
          <w:between w:val="nil"/>
        </w:pBdr>
        <w:ind w:left="-270"/>
        <w:jc w:val="both"/>
        <w:rPr>
          <w:color w:val="000000"/>
        </w:rPr>
      </w:pPr>
      <w:r w:rsidRPr="004A07E8">
        <w:rPr>
          <w:color w:val="000000"/>
        </w:rPr>
        <w:t xml:space="preserve">For further information about the Uniform </w:t>
      </w:r>
      <w:r w:rsidR="006835D2" w:rsidRPr="004A07E8">
        <w:rPr>
          <w:color w:val="000000"/>
        </w:rPr>
        <w:t>Health-Care Decisions</w:t>
      </w:r>
      <w:r w:rsidRPr="004A07E8">
        <w:rPr>
          <w:color w:val="000000"/>
        </w:rPr>
        <w:t xml:space="preserve"> Act, please contact Legislative Counsel Haley Tanzman at (312) 450-6620 or </w:t>
      </w:r>
      <w:hyperlink r:id="rId13">
        <w:r w:rsidRPr="004A07E8">
          <w:rPr>
            <w:color w:val="0563C1"/>
            <w:u w:val="single"/>
          </w:rPr>
          <w:t>htanzman@uniformlaws.org.</w:t>
        </w:r>
      </w:hyperlink>
    </w:p>
    <w:sectPr w:rsidR="0030778D" w:rsidRPr="004A07E8" w:rsidSect="00C92928">
      <w:headerReference w:type="default" r:id="rId14"/>
      <w:footerReference w:type="defaul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A80A" w14:textId="77777777" w:rsidR="00042109" w:rsidRDefault="00042109">
      <w:r>
        <w:separator/>
      </w:r>
    </w:p>
  </w:endnote>
  <w:endnote w:type="continuationSeparator" w:id="0">
    <w:p w14:paraId="3F45B432" w14:textId="77777777" w:rsidR="00042109" w:rsidRDefault="0004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30778D" w:rsidRDefault="00097AE9" w:rsidP="00F61C7C">
    <w:pPr>
      <w:spacing w:before="95"/>
      <w:ind w:left="-270" w:right="-270"/>
      <w:jc w:val="center"/>
      <w:rPr>
        <w:rFonts w:ascii="Arial" w:eastAsia="Arial" w:hAnsi="Arial" w:cs="Arial"/>
        <w:sz w:val="18"/>
        <w:szCs w:val="18"/>
      </w:rPr>
    </w:pPr>
    <w:r>
      <w:rPr>
        <w:rFonts w:ascii="Arial" w:eastAsia="Arial" w:hAnsi="Arial" w:cs="Arial"/>
        <w:sz w:val="18"/>
        <w:szCs w:val="18"/>
      </w:rPr>
      <w:t xml:space="preserve">The ULC is a nonprofit formed in 1892 to create nonpartisan state legislation. Over 350 volunteer commissioners—lawyers, judges, law professors, legislative staff, and others—work together to draft laws ranging from the Uniform Commercial Code to acts on property, trusts and estates, family law, criminal </w:t>
    </w:r>
    <w:proofErr w:type="gramStart"/>
    <w:r>
      <w:rPr>
        <w:rFonts w:ascii="Arial" w:eastAsia="Arial" w:hAnsi="Arial" w:cs="Arial"/>
        <w:sz w:val="18"/>
        <w:szCs w:val="18"/>
      </w:rPr>
      <w:t>law</w:t>
    </w:r>
    <w:proofErr w:type="gramEnd"/>
    <w:r>
      <w:rPr>
        <w:rFonts w:ascii="Arial" w:eastAsia="Arial" w:hAnsi="Arial" w:cs="Arial"/>
        <w:sz w:val="18"/>
        <w:szCs w:val="18"/>
      </w:rPr>
      <w:t xml:space="preserve"> and other areas where uniformity of state law is desirable.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34457"/>
      <w:docPartObj>
        <w:docPartGallery w:val="Page Numbers (Bottom of Page)"/>
        <w:docPartUnique/>
      </w:docPartObj>
    </w:sdtPr>
    <w:sdtEndPr>
      <w:rPr>
        <w:noProof/>
      </w:rPr>
    </w:sdtEndPr>
    <w:sdtContent>
      <w:p w14:paraId="38C91283" w14:textId="201D3FA7" w:rsidR="00965DCA" w:rsidRDefault="00965DCA">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6698" w14:textId="77777777" w:rsidR="00042109" w:rsidRDefault="00042109">
      <w:r>
        <w:separator/>
      </w:r>
    </w:p>
  </w:footnote>
  <w:footnote w:type="continuationSeparator" w:id="0">
    <w:p w14:paraId="40B23F6E" w14:textId="77777777" w:rsidR="00042109" w:rsidRDefault="0004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072167AE" w:rsidR="0030778D" w:rsidRDefault="00DC5066">
    <w:pPr>
      <w:pBdr>
        <w:top w:val="nil"/>
        <w:left w:val="nil"/>
        <w:bottom w:val="nil"/>
        <w:right w:val="nil"/>
        <w:between w:val="nil"/>
      </w:pBdr>
      <w:tabs>
        <w:tab w:val="center" w:pos="4680"/>
        <w:tab w:val="right" w:pos="9360"/>
      </w:tabs>
      <w:ind w:left="-600"/>
      <w:jc w:val="center"/>
      <w:rPr>
        <w:color w:val="000000"/>
      </w:rPr>
    </w:pPr>
    <w:r>
      <w:rPr>
        <w:noProof/>
      </w:rPr>
      <mc:AlternateContent>
        <mc:Choice Requires="wps">
          <w:drawing>
            <wp:anchor distT="0" distB="0" distL="114300" distR="114300" simplePos="0" relativeHeight="251658240" behindDoc="0" locked="0" layoutInCell="1" hidden="0" allowOverlap="1" wp14:anchorId="2E408B86" wp14:editId="39AB5180">
              <wp:simplePos x="0" y="0"/>
              <wp:positionH relativeFrom="column">
                <wp:posOffset>600075</wp:posOffset>
              </wp:positionH>
              <wp:positionV relativeFrom="paragraph">
                <wp:posOffset>150495</wp:posOffset>
              </wp:positionV>
              <wp:extent cx="3771900" cy="507365"/>
              <wp:effectExtent l="0" t="0" r="0" b="6985"/>
              <wp:wrapNone/>
              <wp:docPr id="10" name="Rectangle 10"/>
              <wp:cNvGraphicFramePr/>
              <a:graphic xmlns:a="http://schemas.openxmlformats.org/drawingml/2006/main">
                <a:graphicData uri="http://schemas.microsoft.com/office/word/2010/wordprocessingShape">
                  <wps:wsp>
                    <wps:cNvSpPr/>
                    <wps:spPr>
                      <a:xfrm>
                        <a:off x="0" y="0"/>
                        <a:ext cx="3771900" cy="507365"/>
                      </a:xfrm>
                      <a:prstGeom prst="rect">
                        <a:avLst/>
                      </a:prstGeom>
                      <a:noFill/>
                      <a:ln>
                        <a:noFill/>
                      </a:ln>
                    </wps:spPr>
                    <wps:txbx>
                      <w:txbxContent>
                        <w:p w14:paraId="24E02B4C" w14:textId="77777777" w:rsidR="0030778D" w:rsidRDefault="00097AE9">
                          <w:pPr>
                            <w:textDirection w:val="btLr"/>
                          </w:pPr>
                          <w:r>
                            <w:rPr>
                              <w:rFonts w:ascii="Arial" w:eastAsia="Arial" w:hAnsi="Arial" w:cs="Arial"/>
                              <w:b/>
                              <w:color w:val="4B92DB"/>
                              <w:sz w:val="47"/>
                            </w:rPr>
                            <w:t>Uniform Law Commission</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2E408B86" id="Rectangle 10" o:spid="_x0000_s1026" style="position:absolute;left:0;text-align:left;margin-left:47.25pt;margin-top:11.85pt;width:297pt;height:39.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QvowEAAD4DAAAOAAAAZHJzL2Uyb0RvYy54bWysUttu2zAMfR+wfxD0vthp0WYz4hTFigwD&#10;ii1Auw9QZCkWoNtIJXb+fpScyy5vQ1/oI0o+PDzk8mF0lh0UoAm+5fNZzZnyMnTG71r+43X94SNn&#10;mITvhA1etfyokD+s3r9bDrFRN6EPtlPAiMRjM8SW9ynFpqpQ9soJnIWoPF3qAE4kOsKu6kAMxO5s&#10;dVPX99UQoIsQpEKk7NN0yVeFX2sl03etUSVmW07aUolQ4jbHarUUzQ5E7I08yRD/ocIJ46nohepJ&#10;JMH2YP6hckZCwKDTTAZXBa2NVKUH6mZe/9XNSy+iKr2QORgvNuHb0cpvh5e4AbJhiNggwdzFqMHl&#10;L+ljYzHreDFLjYlJSt4uFvNPNXkq6e6uXtze32U3q+vfETB9UcGxDFoONIzikTg8Y5qenp/kYj6s&#10;jbVlINb/kSDOnKmuEjNK43Y86d6G7rgBhlGuDdV6Fpg2AmiQc84GGm7L8edegOLMfvXkXt6EM4Az&#10;2J6B8LIPtCOJswl+TmVjJk2P+xS0Kfqziqn0SRwNqThwWqi8Bb+fy6vr2q9+AQAA//8DAFBLAwQU&#10;AAYACAAAACEAv30UsuAAAAAJAQAADwAAAGRycy9kb3ducmV2LnhtbEyPTU/DMAyG70j8h8hI3FjK&#10;BqUtTaeJD40jbEiDW9aYtiJxqiZbC78ec4Kj/T56/bhcTs6KIw6h86TgcpaAQKq96ahR8Lp9vMhA&#10;hKjJaOsJFXxhgGV1elLqwviRXvC4iY3gEgqFVtDG2BdShrpFp8PM90icffjB6cjj0Egz6JHLnZXz&#10;JEml0x3xhVb3eNdi/bk5OAXrrF+9PfnvsbEP7+vd8y6/3+ZRqfOzaXULIuIU/2D41Wd1qNhp7w9k&#10;grAK8qtrJhXMFzcgOE+zjBd7BpNFCrIq5f8Pqh8AAAD//wMAUEsBAi0AFAAGAAgAAAAhALaDOJL+&#10;AAAA4QEAABMAAAAAAAAAAAAAAAAAAAAAAFtDb250ZW50X1R5cGVzXS54bWxQSwECLQAUAAYACAAA&#10;ACEAOP0h/9YAAACUAQAACwAAAAAAAAAAAAAAAAAvAQAAX3JlbHMvLnJlbHNQSwECLQAUAAYACAAA&#10;ACEAS1B0L6MBAAA+AwAADgAAAAAAAAAAAAAAAAAuAgAAZHJzL2Uyb0RvYy54bWxQSwECLQAUAAYA&#10;CAAAACEAv30UsuAAAAAJAQAADwAAAAAAAAAAAAAAAAD9AwAAZHJzL2Rvd25yZXYueG1sUEsFBgAA&#10;AAAEAAQA8wAAAAoFAAAAAA==&#10;" filled="f" stroked="f">
              <v:textbox inset="0,0,0,0">
                <w:txbxContent>
                  <w:p w14:paraId="24E02B4C" w14:textId="77777777" w:rsidR="0030778D" w:rsidRDefault="00097AE9">
                    <w:pPr>
                      <w:textDirection w:val="btLr"/>
                    </w:pPr>
                    <w:r>
                      <w:rPr>
                        <w:rFonts w:ascii="Arial" w:eastAsia="Arial" w:hAnsi="Arial" w:cs="Arial"/>
                        <w:b/>
                        <w:color w:val="4B92DB"/>
                        <w:sz w:val="47"/>
                      </w:rPr>
                      <w:t>Uniform Law Commission</w:t>
                    </w:r>
                  </w:p>
                </w:txbxContent>
              </v:textbox>
            </v:rect>
          </w:pict>
        </mc:Fallback>
      </mc:AlternateContent>
    </w:r>
    <w:r w:rsidR="0027256E">
      <w:rPr>
        <w:noProof/>
      </w:rPr>
      <w:drawing>
        <wp:anchor distT="0" distB="0" distL="114300" distR="114300" simplePos="0" relativeHeight="251660288" behindDoc="0" locked="0" layoutInCell="1" hidden="0" allowOverlap="1" wp14:anchorId="379BF367" wp14:editId="5F4374FA">
          <wp:simplePos x="0" y="0"/>
          <wp:positionH relativeFrom="column">
            <wp:posOffset>-504190</wp:posOffset>
          </wp:positionH>
          <wp:positionV relativeFrom="paragraph">
            <wp:posOffset>114300</wp:posOffset>
          </wp:positionV>
          <wp:extent cx="838200" cy="838200"/>
          <wp:effectExtent l="0" t="0" r="0" b="0"/>
          <wp:wrapNone/>
          <wp:docPr id="473087217" name="Picture 47308721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38200"/>
                  </a:xfrm>
                  <a:prstGeom prst="rect">
                    <a:avLst/>
                  </a:prstGeom>
                  <a:ln/>
                </pic:spPr>
              </pic:pic>
            </a:graphicData>
          </a:graphic>
        </wp:anchor>
      </w:drawing>
    </w:r>
    <w:r w:rsidR="00594213">
      <w:rPr>
        <w:noProof/>
      </w:rPr>
      <mc:AlternateContent>
        <mc:Choice Requires="wps">
          <w:drawing>
            <wp:anchor distT="0" distB="0" distL="114300" distR="114300" simplePos="0" relativeHeight="251659264" behindDoc="0" locked="0" layoutInCell="1" hidden="0" allowOverlap="1" wp14:anchorId="01170E46" wp14:editId="6A54A968">
              <wp:simplePos x="0" y="0"/>
              <wp:positionH relativeFrom="column">
                <wp:posOffset>5187950</wp:posOffset>
              </wp:positionH>
              <wp:positionV relativeFrom="paragraph">
                <wp:posOffset>92075</wp:posOffset>
              </wp:positionV>
              <wp:extent cx="1228725" cy="923925"/>
              <wp:effectExtent l="0" t="0" r="0" b="0"/>
              <wp:wrapNone/>
              <wp:docPr id="11" name="Rectangle 11"/>
              <wp:cNvGraphicFramePr/>
              <a:graphic xmlns:a="http://schemas.openxmlformats.org/drawingml/2006/main">
                <a:graphicData uri="http://schemas.microsoft.com/office/word/2010/wordprocessingShape">
                  <wps:wsp>
                    <wps:cNvSpPr/>
                    <wps:spPr>
                      <a:xfrm>
                        <a:off x="0" y="0"/>
                        <a:ext cx="1228725" cy="923925"/>
                      </a:xfrm>
                      <a:prstGeom prst="rect">
                        <a:avLst/>
                      </a:prstGeom>
                      <a:noFill/>
                      <a:ln>
                        <a:noFill/>
                      </a:ln>
                    </wps:spPr>
                    <wps:txbx>
                      <w:txbxContent>
                        <w:p w14:paraId="319477A7" w14:textId="77777777" w:rsidR="0030778D" w:rsidRDefault="00097AE9">
                          <w:pPr>
                            <w:textDirection w:val="btLr"/>
                          </w:pPr>
                          <w:r>
                            <w:rPr>
                              <w:rFonts w:ascii="Arial" w:eastAsia="Arial" w:hAnsi="Arial" w:cs="Arial"/>
                              <w:color w:val="000000"/>
                              <w:sz w:val="16"/>
                            </w:rPr>
                            <w:t>111 N. Wabash Ave.</w:t>
                          </w:r>
                        </w:p>
                        <w:p w14:paraId="27BF0D7F" w14:textId="77777777" w:rsidR="0030778D" w:rsidRDefault="00097AE9">
                          <w:pPr>
                            <w:textDirection w:val="btLr"/>
                          </w:pPr>
                          <w:r>
                            <w:rPr>
                              <w:rFonts w:ascii="Arial" w:eastAsia="Arial" w:hAnsi="Arial" w:cs="Arial"/>
                              <w:color w:val="000000"/>
                              <w:sz w:val="16"/>
                            </w:rPr>
                            <w:t>Suite 1010</w:t>
                          </w:r>
                        </w:p>
                        <w:p w14:paraId="67759415" w14:textId="77777777" w:rsidR="0030778D" w:rsidRDefault="00097AE9">
                          <w:pPr>
                            <w:textDirection w:val="btLr"/>
                          </w:pPr>
                          <w:r>
                            <w:rPr>
                              <w:rFonts w:ascii="Arial" w:eastAsia="Arial" w:hAnsi="Arial" w:cs="Arial"/>
                              <w:color w:val="000000"/>
                              <w:sz w:val="16"/>
                            </w:rPr>
                            <w:t>Chicago, IL 60602</w:t>
                          </w:r>
                        </w:p>
                        <w:p w14:paraId="24BEC664" w14:textId="77777777" w:rsidR="0030778D" w:rsidRDefault="00097AE9">
                          <w:pPr>
                            <w:textDirection w:val="btLr"/>
                          </w:pPr>
                          <w:r>
                            <w:rPr>
                              <w:rFonts w:ascii="Arial" w:eastAsia="Arial" w:hAnsi="Arial" w:cs="Arial"/>
                              <w:color w:val="000000"/>
                              <w:sz w:val="16"/>
                            </w:rPr>
                            <w:t xml:space="preserve">(312) 450-6600 </w:t>
                          </w:r>
                          <w:proofErr w:type="spellStart"/>
                          <w:r>
                            <w:rPr>
                              <w:rFonts w:ascii="Arial" w:eastAsia="Arial" w:hAnsi="Arial" w:cs="Arial"/>
                              <w:color w:val="000000"/>
                              <w:sz w:val="16"/>
                            </w:rPr>
                            <w:t>tel</w:t>
                          </w:r>
                          <w:proofErr w:type="spellEnd"/>
                        </w:p>
                        <w:p w14:paraId="45CDBF39" w14:textId="77777777" w:rsidR="0030778D" w:rsidRDefault="00097AE9">
                          <w:pPr>
                            <w:textDirection w:val="btLr"/>
                          </w:pPr>
                          <w:r>
                            <w:rPr>
                              <w:rFonts w:ascii="Arial" w:eastAsia="Arial" w:hAnsi="Arial" w:cs="Arial"/>
                              <w:color w:val="000000"/>
                              <w:sz w:val="16"/>
                            </w:rPr>
                            <w:t>www.uniformlaws.org</w:t>
                          </w:r>
                        </w:p>
                      </w:txbxContent>
                    </wps:txbx>
                    <wps:bodyPr spcFirstLastPara="1" wrap="square" lIns="91425" tIns="45700" rIns="91425" bIns="45700" anchor="t" anchorCtr="0">
                      <a:noAutofit/>
                    </wps:bodyPr>
                  </wps:wsp>
                </a:graphicData>
              </a:graphic>
            </wp:anchor>
          </w:drawing>
        </mc:Choice>
        <mc:Fallback>
          <w:pict>
            <v:rect w14:anchorId="01170E46" id="Rectangle 11" o:spid="_x0000_s1027" style="position:absolute;left:0;text-align:left;margin-left:408.5pt;margin-top:7.25pt;width:96.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2jsQEAAFUDAAAOAAAAZHJzL2Uyb0RvYy54bWysU9tu2zAMfR+wfxD0vviydm2MOMWwIsOA&#10;YgvQ9QMUWYoFyJJGKrHz96OUNMnWt2EvCkUqh+cc0ouHabBsrwCNdy2vZiVnyknfGbdt+cvP1Yd7&#10;zjAK1wnrnWr5QSF/WL5/txhDo2rfe9spYATisBlDy/sYQ1MUKHs1CJz5oBwVtYdBRLrCtuhAjIQ+&#10;2KIuy0/F6KEL4KVCpOzjsciXGV9rJeMPrVFFZltO3GI+IZ+bdBbLhWi2IEJv5ImG+AcWgzCOmp6h&#10;HkUUbAfmDdRgJHj0Os6kHwqvtZEqayA1VfmXmudeBJW1kDkYzjbh/4OV3/fPYQ1kwxiwQQqTiknD&#10;kH6JH5uyWYezWWqKTFKyquv7u/qWM0m1ef1xTjHBFJd/B8D4VfmBpaDlQMPIHon9E8bj09cnqZnz&#10;K2NtHoh1fyQIM2WKC8UUxWkzMdMRk9Q3ZTa+O6yBYZArQy2fBMa1AJpnxdlIM245/toJUJzZb45M&#10;nFc3SUDMl5vbu5I2BK4rm+uKcLL3tDqRs2P4JeZFOlL9vItemyzrQuXEmWaXjTntWVqO63t+dfka&#10;lr8BAAD//wMAUEsDBBQABgAIAAAAIQDsnldR2wAAAAsBAAAPAAAAZHJzL2Rvd25yZXYueG1sTI/B&#10;TsMwEETvSPyDtUjcqB3UhirEqRCCA0fSHji68ZJE2OvIdtr079me4DarGc2+qXeLd+KEMY2BNBQr&#10;BQKpC3akXsNh//6wBZGyIWtcINRwwQS75vamNpUNZ/rEU5t7wSWUKqNhyHmqpEzdgN6kVZiQ2PsO&#10;0ZvMZ+yljebM5d7JR6VK6c1I/GEwE74O2P20s9cwobOzW7fqq5NvkYryYy8vG63v75aXZxAZl/wX&#10;his+o0PDTMcwk03CadgWT7wls7HegLgGVKFYHVmVSoFsavl/Q/MLAAD//wMAUEsBAi0AFAAGAAgA&#10;AAAhALaDOJL+AAAA4QEAABMAAAAAAAAAAAAAAAAAAAAAAFtDb250ZW50X1R5cGVzXS54bWxQSwEC&#10;LQAUAAYACAAAACEAOP0h/9YAAACUAQAACwAAAAAAAAAAAAAAAAAvAQAAX3JlbHMvLnJlbHNQSwEC&#10;LQAUAAYACAAAACEAV46No7EBAABVAwAADgAAAAAAAAAAAAAAAAAuAgAAZHJzL2Uyb0RvYy54bWxQ&#10;SwECLQAUAAYACAAAACEA7J5XUdsAAAALAQAADwAAAAAAAAAAAAAAAAALBAAAZHJzL2Rvd25yZXYu&#10;eG1sUEsFBgAAAAAEAAQA8wAAABMFAAAAAA==&#10;" filled="f" stroked="f">
              <v:textbox inset="2.53958mm,1.2694mm,2.53958mm,1.2694mm">
                <w:txbxContent>
                  <w:p w14:paraId="319477A7" w14:textId="77777777" w:rsidR="0030778D" w:rsidRDefault="00097AE9">
                    <w:pPr>
                      <w:textDirection w:val="btLr"/>
                    </w:pPr>
                    <w:r>
                      <w:rPr>
                        <w:rFonts w:ascii="Arial" w:eastAsia="Arial" w:hAnsi="Arial" w:cs="Arial"/>
                        <w:color w:val="000000"/>
                        <w:sz w:val="16"/>
                      </w:rPr>
                      <w:t>111 N. Wabash Ave.</w:t>
                    </w:r>
                  </w:p>
                  <w:p w14:paraId="27BF0D7F" w14:textId="77777777" w:rsidR="0030778D" w:rsidRDefault="00097AE9">
                    <w:pPr>
                      <w:textDirection w:val="btLr"/>
                    </w:pPr>
                    <w:r>
                      <w:rPr>
                        <w:rFonts w:ascii="Arial" w:eastAsia="Arial" w:hAnsi="Arial" w:cs="Arial"/>
                        <w:color w:val="000000"/>
                        <w:sz w:val="16"/>
                      </w:rPr>
                      <w:t>Suite 1010</w:t>
                    </w:r>
                  </w:p>
                  <w:p w14:paraId="67759415" w14:textId="77777777" w:rsidR="0030778D" w:rsidRDefault="00097AE9">
                    <w:pPr>
                      <w:textDirection w:val="btLr"/>
                    </w:pPr>
                    <w:r>
                      <w:rPr>
                        <w:rFonts w:ascii="Arial" w:eastAsia="Arial" w:hAnsi="Arial" w:cs="Arial"/>
                        <w:color w:val="000000"/>
                        <w:sz w:val="16"/>
                      </w:rPr>
                      <w:t>Chicago, IL 60602</w:t>
                    </w:r>
                  </w:p>
                  <w:p w14:paraId="24BEC664" w14:textId="77777777" w:rsidR="0030778D" w:rsidRDefault="00097AE9">
                    <w:pPr>
                      <w:textDirection w:val="btLr"/>
                    </w:pPr>
                    <w:r>
                      <w:rPr>
                        <w:rFonts w:ascii="Arial" w:eastAsia="Arial" w:hAnsi="Arial" w:cs="Arial"/>
                        <w:color w:val="000000"/>
                        <w:sz w:val="16"/>
                      </w:rPr>
                      <w:t xml:space="preserve">(312) 450-6600 </w:t>
                    </w:r>
                    <w:proofErr w:type="spellStart"/>
                    <w:r>
                      <w:rPr>
                        <w:rFonts w:ascii="Arial" w:eastAsia="Arial" w:hAnsi="Arial" w:cs="Arial"/>
                        <w:color w:val="000000"/>
                        <w:sz w:val="16"/>
                      </w:rPr>
                      <w:t>tel</w:t>
                    </w:r>
                    <w:proofErr w:type="spellEnd"/>
                  </w:p>
                  <w:p w14:paraId="45CDBF39" w14:textId="77777777" w:rsidR="0030778D" w:rsidRDefault="00097AE9">
                    <w:pPr>
                      <w:textDirection w:val="btLr"/>
                    </w:pPr>
                    <w:r>
                      <w:rPr>
                        <w:rFonts w:ascii="Arial" w:eastAsia="Arial" w:hAnsi="Arial" w:cs="Arial"/>
                        <w:color w:val="000000"/>
                        <w:sz w:val="16"/>
                      </w:rPr>
                      <w:t>www.uniformlaws.org</w:t>
                    </w:r>
                  </w:p>
                </w:txbxContent>
              </v:textbox>
            </v:rect>
          </w:pict>
        </mc:Fallback>
      </mc:AlternateContent>
    </w:r>
  </w:p>
  <w:p w14:paraId="00000022" w14:textId="77777777" w:rsidR="0030778D" w:rsidRDefault="0030778D">
    <w:pPr>
      <w:pBdr>
        <w:top w:val="nil"/>
        <w:left w:val="nil"/>
        <w:bottom w:val="nil"/>
        <w:right w:val="nil"/>
        <w:between w:val="nil"/>
      </w:pBdr>
      <w:tabs>
        <w:tab w:val="center" w:pos="4680"/>
        <w:tab w:val="right" w:pos="9360"/>
      </w:tabs>
      <w:ind w:left="-600"/>
      <w:jc w:val="center"/>
      <w:rPr>
        <w:color w:val="000000"/>
      </w:rPr>
    </w:pPr>
  </w:p>
  <w:p w14:paraId="00000023" w14:textId="77777777" w:rsidR="0030778D" w:rsidRDefault="0030778D">
    <w:pPr>
      <w:pBdr>
        <w:top w:val="nil"/>
        <w:left w:val="nil"/>
        <w:bottom w:val="nil"/>
        <w:right w:val="nil"/>
        <w:between w:val="nil"/>
      </w:pBdr>
      <w:tabs>
        <w:tab w:val="center" w:pos="4680"/>
        <w:tab w:val="right" w:pos="9360"/>
      </w:tabs>
      <w:ind w:left="-600"/>
      <w:jc w:val="center"/>
      <w:rPr>
        <w:color w:val="000000"/>
      </w:rPr>
    </w:pPr>
  </w:p>
  <w:p w14:paraId="00000024" w14:textId="77777777" w:rsidR="0030778D" w:rsidRDefault="00097AE9">
    <w:pPr>
      <w:pBdr>
        <w:top w:val="nil"/>
        <w:left w:val="nil"/>
        <w:bottom w:val="nil"/>
        <w:right w:val="nil"/>
        <w:between w:val="nil"/>
      </w:pBdr>
      <w:tabs>
        <w:tab w:val="center" w:pos="4680"/>
        <w:tab w:val="right" w:pos="9360"/>
      </w:tabs>
      <w:ind w:left="-600"/>
      <w:jc w:val="center"/>
      <w:rPr>
        <w:color w:val="000000"/>
      </w:rPr>
    </w:pPr>
    <w:r>
      <w:rPr>
        <w:noProof/>
      </w:rPr>
      <mc:AlternateContent>
        <mc:Choice Requires="wps">
          <w:drawing>
            <wp:anchor distT="0" distB="0" distL="114300" distR="114300" simplePos="0" relativeHeight="251661312" behindDoc="0" locked="0" layoutInCell="1" hidden="0" allowOverlap="1" wp14:anchorId="3D65A42B" wp14:editId="68183B4D">
              <wp:simplePos x="0" y="0"/>
              <wp:positionH relativeFrom="margin">
                <wp:posOffset>628650</wp:posOffset>
              </wp:positionH>
              <wp:positionV relativeFrom="paragraph">
                <wp:posOffset>49530</wp:posOffset>
              </wp:positionV>
              <wp:extent cx="3810000" cy="278765"/>
              <wp:effectExtent l="0" t="0" r="0" b="6985"/>
              <wp:wrapNone/>
              <wp:docPr id="9" name="Rectangle 9"/>
              <wp:cNvGraphicFramePr/>
              <a:graphic xmlns:a="http://schemas.openxmlformats.org/drawingml/2006/main">
                <a:graphicData uri="http://schemas.microsoft.com/office/word/2010/wordprocessingShape">
                  <wps:wsp>
                    <wps:cNvSpPr/>
                    <wps:spPr>
                      <a:xfrm>
                        <a:off x="0" y="0"/>
                        <a:ext cx="3810000" cy="278765"/>
                      </a:xfrm>
                      <a:prstGeom prst="rect">
                        <a:avLst/>
                      </a:prstGeom>
                      <a:noFill/>
                      <a:ln>
                        <a:noFill/>
                      </a:ln>
                    </wps:spPr>
                    <wps:txbx>
                      <w:txbxContent>
                        <w:p w14:paraId="4E37FB0F" w14:textId="77777777" w:rsidR="0030778D" w:rsidRDefault="00097AE9">
                          <w:pPr>
                            <w:textDirection w:val="btLr"/>
                          </w:pPr>
                          <w:r>
                            <w:rPr>
                              <w:rFonts w:ascii="Arial" w:eastAsia="Arial" w:hAnsi="Arial" w:cs="Arial"/>
                              <w:b/>
                              <w:color w:val="000000"/>
                              <w:sz w:val="16"/>
                            </w:rPr>
                            <w:t>NATIONAL CONFERENCE OF COMMISSIONERS ON UNIFORM STATE LAWS</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3D65A42B" id="Rectangle 9" o:spid="_x0000_s1028" style="position:absolute;left:0;text-align:left;margin-left:49.5pt;margin-top:3.9pt;width:300pt;height:21.9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HVpgEAAEUDAAAOAAAAZHJzL2Uyb0RvYy54bWysUstu2zAQvBfIPxC8x5JdNDEEy0HRwEWB&#10;oDWQ5ANoirQI8NVd2pL/vkv61bS3IDpQwyU5Ozu7i4fRWbZXgCb4lk8nNWfKy9AZv23568vqds4Z&#10;JuE7YYNXLT8o5A/Lm0+LITZqFvpgOwWMSDw2Q2x5n1Jsqgplr5zASYjK06EO4ESiLWyrDsRA7M5W&#10;s7q+q4YAXYQgFSJFH4+HfFn4tVYy/dIaVWK25aQtlRXKuslrtVyIZgsi9kaeZIh3qHDCeEp6oXoU&#10;SbAdmP+onJEQMOg0kcFVQWsjVamBqpnW/1Tz3IuoSi1kDsaLTfhxtPLn/jmugWwYIjZIMFcxanD5&#10;T/rYWMw6XMxSY2KSgp/n05o+ziSdze7n93dfspvV9XUETN9VcCyDlgM1o3gk9k+YjlfPV3IyH1bG&#10;2tIQ698EiDNHqqvEjNK4GZnpKHnOmyOb0B3WwDDKlaGUTwLTWgD1c8rZQD1uOf7eCVCc2R+eTMwD&#10;cQZwBpszEF72gUYlcXaE31IZnKO0r7sUtCllXFOfNFKvihGnucrD8Pe+3LpO//IPAAAA//8DAFBL&#10;AwQUAAYACAAAACEACw17x90AAAAHAQAADwAAAGRycy9kb3ducmV2LnhtbEyPzU7DMBCE70i8g7VI&#10;3KhTJNomZFNV/KgcaYtUuLnJkkTY6yh2m8DTs3CB42hGM9/ky9FZdaI+tJ4RppMEFHHpq5ZrhJfd&#10;49UCVIiGK2M9E8InBVgW52e5ySo/8IZO21grKeGQGYQmxi7TOpQNORMmviMW7933zkSRfa2r3gxS&#10;7qy+TpKZdqZlWWhMR3cNlR/bo0NYL7rV65P/Gmr78LbeP+/T+10aES8vxtUtqEhj/AvDD76gQyFM&#10;B3/kKiiLkKZyJSLM5YDYs199QLiZzkEXuf7PX3wDAAD//wMAUEsBAi0AFAAGAAgAAAAhALaDOJL+&#10;AAAA4QEAABMAAAAAAAAAAAAAAAAAAAAAAFtDb250ZW50X1R5cGVzXS54bWxQSwECLQAUAAYACAAA&#10;ACEAOP0h/9YAAACUAQAACwAAAAAAAAAAAAAAAAAvAQAAX3JlbHMvLnJlbHNQSwECLQAUAAYACAAA&#10;ACEA3qSx1aYBAABFAwAADgAAAAAAAAAAAAAAAAAuAgAAZHJzL2Uyb0RvYy54bWxQSwECLQAUAAYA&#10;CAAAACEACw17x90AAAAHAQAADwAAAAAAAAAAAAAAAAAABAAAZHJzL2Rvd25yZXYueG1sUEsFBgAA&#10;AAAEAAQA8wAAAAoFAAAAAA==&#10;" filled="f" stroked="f">
              <v:textbox inset="0,0,0,0">
                <w:txbxContent>
                  <w:p w14:paraId="4E37FB0F" w14:textId="77777777" w:rsidR="0030778D" w:rsidRDefault="00097AE9">
                    <w:pPr>
                      <w:textDirection w:val="btLr"/>
                    </w:pPr>
                    <w:r>
                      <w:rPr>
                        <w:rFonts w:ascii="Arial" w:eastAsia="Arial" w:hAnsi="Arial" w:cs="Arial"/>
                        <w:b/>
                        <w:color w:val="000000"/>
                        <w:sz w:val="16"/>
                      </w:rPr>
                      <w:t>NATIONAL CONFERENCE OF COMMISSIONERS ON UNIFORM STATE LAWS</w:t>
                    </w:r>
                  </w:p>
                </w:txbxContent>
              </v:textbox>
              <w10:wrap anchorx="margin"/>
            </v:rect>
          </w:pict>
        </mc:Fallback>
      </mc:AlternateContent>
    </w:r>
  </w:p>
  <w:p w14:paraId="00000025" w14:textId="77777777" w:rsidR="0030778D" w:rsidRDefault="0030778D">
    <w:pPr>
      <w:pBdr>
        <w:top w:val="nil"/>
        <w:left w:val="nil"/>
        <w:bottom w:val="nil"/>
        <w:right w:val="nil"/>
        <w:between w:val="nil"/>
      </w:pBdr>
      <w:tabs>
        <w:tab w:val="center" w:pos="4680"/>
        <w:tab w:val="right" w:pos="9360"/>
      </w:tabs>
      <w:ind w:left="-600"/>
      <w:jc w:val="center"/>
      <w:rPr>
        <w:color w:val="000000"/>
      </w:rPr>
    </w:pPr>
  </w:p>
  <w:p w14:paraId="00000026" w14:textId="77777777" w:rsidR="0030778D" w:rsidRDefault="0030778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25AC" w14:textId="77777777" w:rsidR="00FD7356" w:rsidRPr="00FD7356" w:rsidRDefault="00FD7356" w:rsidP="00FD7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766"/>
    <w:multiLevelType w:val="multilevel"/>
    <w:tmpl w:val="F334B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934CBB"/>
    <w:multiLevelType w:val="hybridMultilevel"/>
    <w:tmpl w:val="5E80F1C2"/>
    <w:lvl w:ilvl="0" w:tplc="C428B2AC">
      <w:start w:val="1"/>
      <w:numFmt w:val="bullet"/>
      <w:lvlText w:val=""/>
      <w:lvlJc w:val="left"/>
      <w:pPr>
        <w:ind w:left="288" w:hanging="288"/>
      </w:pPr>
      <w:rPr>
        <w:rFonts w:ascii="Symbol" w:hAnsi="Symbol" w:hint="default"/>
      </w:rPr>
    </w:lvl>
    <w:lvl w:ilvl="1" w:tplc="3EC2F764">
      <w:start w:val="1"/>
      <w:numFmt w:val="bullet"/>
      <w:lvlText w:val="o"/>
      <w:lvlJc w:val="left"/>
      <w:pPr>
        <w:ind w:left="1008"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674363">
    <w:abstractNumId w:val="0"/>
  </w:num>
  <w:num w:numId="2" w16cid:durableId="135880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8D"/>
    <w:rsid w:val="00042109"/>
    <w:rsid w:val="00084FA3"/>
    <w:rsid w:val="00093300"/>
    <w:rsid w:val="000938A8"/>
    <w:rsid w:val="00097AE9"/>
    <w:rsid w:val="00106155"/>
    <w:rsid w:val="00114399"/>
    <w:rsid w:val="00130AED"/>
    <w:rsid w:val="00131DBB"/>
    <w:rsid w:val="0014779B"/>
    <w:rsid w:val="001F1D36"/>
    <w:rsid w:val="002509DD"/>
    <w:rsid w:val="0027256E"/>
    <w:rsid w:val="00284FDD"/>
    <w:rsid w:val="002906D1"/>
    <w:rsid w:val="002A6483"/>
    <w:rsid w:val="002D2077"/>
    <w:rsid w:val="0030778D"/>
    <w:rsid w:val="00324EF2"/>
    <w:rsid w:val="00335B98"/>
    <w:rsid w:val="00376223"/>
    <w:rsid w:val="003C169D"/>
    <w:rsid w:val="00417193"/>
    <w:rsid w:val="00443923"/>
    <w:rsid w:val="00445632"/>
    <w:rsid w:val="00447882"/>
    <w:rsid w:val="00470DB9"/>
    <w:rsid w:val="00473A11"/>
    <w:rsid w:val="004A07E8"/>
    <w:rsid w:val="004F28FB"/>
    <w:rsid w:val="0052396A"/>
    <w:rsid w:val="00523BC3"/>
    <w:rsid w:val="00532619"/>
    <w:rsid w:val="00540E3C"/>
    <w:rsid w:val="00553DD7"/>
    <w:rsid w:val="00594213"/>
    <w:rsid w:val="00596A1C"/>
    <w:rsid w:val="005A0295"/>
    <w:rsid w:val="005B7EA3"/>
    <w:rsid w:val="005D5951"/>
    <w:rsid w:val="006345E7"/>
    <w:rsid w:val="006835D2"/>
    <w:rsid w:val="00697848"/>
    <w:rsid w:val="006E7F9E"/>
    <w:rsid w:val="006F0E6C"/>
    <w:rsid w:val="006F5D8A"/>
    <w:rsid w:val="0070287F"/>
    <w:rsid w:val="007444D6"/>
    <w:rsid w:val="00750BC2"/>
    <w:rsid w:val="007534FF"/>
    <w:rsid w:val="007557E1"/>
    <w:rsid w:val="007C02B3"/>
    <w:rsid w:val="007E0760"/>
    <w:rsid w:val="007E7EE1"/>
    <w:rsid w:val="00802F98"/>
    <w:rsid w:val="00810F53"/>
    <w:rsid w:val="00817DDC"/>
    <w:rsid w:val="0084570A"/>
    <w:rsid w:val="008635C6"/>
    <w:rsid w:val="008715A9"/>
    <w:rsid w:val="008A5884"/>
    <w:rsid w:val="008B200E"/>
    <w:rsid w:val="008F19BE"/>
    <w:rsid w:val="00904C5E"/>
    <w:rsid w:val="009343ED"/>
    <w:rsid w:val="00965DCA"/>
    <w:rsid w:val="00990AE0"/>
    <w:rsid w:val="00991961"/>
    <w:rsid w:val="009A4BE9"/>
    <w:rsid w:val="009C223B"/>
    <w:rsid w:val="009C6502"/>
    <w:rsid w:val="00A334BA"/>
    <w:rsid w:val="00A73657"/>
    <w:rsid w:val="00A90702"/>
    <w:rsid w:val="00AD3985"/>
    <w:rsid w:val="00B15DAF"/>
    <w:rsid w:val="00B2186C"/>
    <w:rsid w:val="00B2420F"/>
    <w:rsid w:val="00B627FC"/>
    <w:rsid w:val="00B65F9C"/>
    <w:rsid w:val="00B76C77"/>
    <w:rsid w:val="00B82D8F"/>
    <w:rsid w:val="00BB0157"/>
    <w:rsid w:val="00BB250F"/>
    <w:rsid w:val="00BB3C14"/>
    <w:rsid w:val="00BE08B1"/>
    <w:rsid w:val="00BF2413"/>
    <w:rsid w:val="00BF4D0B"/>
    <w:rsid w:val="00C20775"/>
    <w:rsid w:val="00C209B8"/>
    <w:rsid w:val="00C36ACE"/>
    <w:rsid w:val="00C42431"/>
    <w:rsid w:val="00C92928"/>
    <w:rsid w:val="00CA001A"/>
    <w:rsid w:val="00CB5B53"/>
    <w:rsid w:val="00CD7193"/>
    <w:rsid w:val="00CE6809"/>
    <w:rsid w:val="00D104B9"/>
    <w:rsid w:val="00D25CCF"/>
    <w:rsid w:val="00D7772B"/>
    <w:rsid w:val="00D81B8D"/>
    <w:rsid w:val="00DB48BE"/>
    <w:rsid w:val="00DC5066"/>
    <w:rsid w:val="00DD0C5F"/>
    <w:rsid w:val="00DD4D11"/>
    <w:rsid w:val="00E54623"/>
    <w:rsid w:val="00E81FED"/>
    <w:rsid w:val="00E82AC7"/>
    <w:rsid w:val="00EA1F0B"/>
    <w:rsid w:val="00EC4520"/>
    <w:rsid w:val="00EE17E2"/>
    <w:rsid w:val="00EF3A6F"/>
    <w:rsid w:val="00F172BA"/>
    <w:rsid w:val="00F47728"/>
    <w:rsid w:val="00F50C2E"/>
    <w:rsid w:val="00F61C7C"/>
    <w:rsid w:val="00FA2A35"/>
    <w:rsid w:val="00FA722A"/>
    <w:rsid w:val="00FD627C"/>
    <w:rsid w:val="00FD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BE660"/>
  <w15:docId w15:val="{7348108E-D513-DF40-8F71-6D73266F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6B"/>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E756B"/>
    <w:pPr>
      <w:tabs>
        <w:tab w:val="center" w:pos="4680"/>
        <w:tab w:val="right" w:pos="9360"/>
      </w:tabs>
    </w:pPr>
  </w:style>
  <w:style w:type="character" w:customStyle="1" w:styleId="HeaderChar">
    <w:name w:val="Header Char"/>
    <w:basedOn w:val="DefaultParagraphFont"/>
    <w:link w:val="Header"/>
    <w:uiPriority w:val="99"/>
    <w:rsid w:val="00FE756B"/>
    <w:rPr>
      <w:rFonts w:ascii="Times New Roman" w:eastAsia="Times New Roman" w:hAnsi="Times New Roman" w:cs="Times New Roman"/>
    </w:rPr>
  </w:style>
  <w:style w:type="paragraph" w:styleId="BodyText">
    <w:name w:val="Body Text"/>
    <w:basedOn w:val="Normal"/>
    <w:link w:val="BodyTextChar"/>
    <w:uiPriority w:val="1"/>
    <w:qFormat/>
    <w:rsid w:val="00FE756B"/>
    <w:rPr>
      <w:sz w:val="24"/>
      <w:szCs w:val="24"/>
    </w:rPr>
  </w:style>
  <w:style w:type="character" w:customStyle="1" w:styleId="BodyTextChar">
    <w:name w:val="Body Text Char"/>
    <w:basedOn w:val="DefaultParagraphFont"/>
    <w:link w:val="BodyText"/>
    <w:uiPriority w:val="1"/>
    <w:rsid w:val="00FE756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56B"/>
    <w:rPr>
      <w:color w:val="0563C1" w:themeColor="hyperlink"/>
      <w:u w:val="single"/>
    </w:rPr>
  </w:style>
  <w:style w:type="paragraph" w:styleId="ListParagraph">
    <w:name w:val="List Paragraph"/>
    <w:basedOn w:val="Normal"/>
    <w:uiPriority w:val="34"/>
    <w:qFormat/>
    <w:rsid w:val="002E092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47728"/>
    <w:pPr>
      <w:widowControl/>
    </w:pPr>
  </w:style>
  <w:style w:type="paragraph" w:styleId="CommentSubject">
    <w:name w:val="annotation subject"/>
    <w:basedOn w:val="CommentText"/>
    <w:next w:val="CommentText"/>
    <w:link w:val="CommentSubjectChar"/>
    <w:uiPriority w:val="99"/>
    <w:semiHidden/>
    <w:unhideWhenUsed/>
    <w:rsid w:val="00CE6809"/>
    <w:rPr>
      <w:b/>
      <w:bCs/>
    </w:rPr>
  </w:style>
  <w:style w:type="character" w:customStyle="1" w:styleId="CommentSubjectChar">
    <w:name w:val="Comment Subject Char"/>
    <w:basedOn w:val="CommentTextChar"/>
    <w:link w:val="CommentSubject"/>
    <w:uiPriority w:val="99"/>
    <w:semiHidden/>
    <w:rsid w:val="00CE6809"/>
    <w:rPr>
      <w:b/>
      <w:bCs/>
      <w:sz w:val="20"/>
      <w:szCs w:val="20"/>
    </w:rPr>
  </w:style>
  <w:style w:type="paragraph" w:customStyle="1" w:styleId="LCOBillText">
    <w:name w:val="LCO Bill Text"/>
    <w:basedOn w:val="Normal"/>
    <w:link w:val="LCOBillTextChar"/>
    <w:qFormat/>
    <w:rsid w:val="00284FDD"/>
    <w:pPr>
      <w:autoSpaceDE/>
      <w:autoSpaceDN/>
      <w:spacing w:after="240" w:line="288" w:lineRule="auto"/>
      <w:ind w:firstLine="288"/>
      <w:jc w:val="both"/>
    </w:pPr>
    <w:rPr>
      <w:rFonts w:ascii="Book Antiqua" w:eastAsia="Calibri" w:hAnsi="Book Antiqua"/>
      <w:snapToGrid w:val="0"/>
      <w:sz w:val="24"/>
      <w:szCs w:val="20"/>
    </w:rPr>
  </w:style>
  <w:style w:type="character" w:customStyle="1" w:styleId="LCOBillTextChar">
    <w:name w:val="LCO Bill Text Char"/>
    <w:link w:val="LCOBillText"/>
    <w:rsid w:val="00284FDD"/>
    <w:rPr>
      <w:rFonts w:ascii="Book Antiqua" w:eastAsia="Calibri" w:hAnsi="Book Antiqua"/>
      <w:snapToGrid w:val="0"/>
      <w:sz w:val="24"/>
      <w:szCs w:val="20"/>
    </w:rPr>
  </w:style>
  <w:style w:type="paragraph" w:styleId="Footer">
    <w:name w:val="footer"/>
    <w:basedOn w:val="Normal"/>
    <w:link w:val="FooterChar"/>
    <w:uiPriority w:val="99"/>
    <w:unhideWhenUsed/>
    <w:rsid w:val="008A5884"/>
    <w:pPr>
      <w:tabs>
        <w:tab w:val="center" w:pos="4680"/>
        <w:tab w:val="right" w:pos="9360"/>
      </w:tabs>
    </w:pPr>
  </w:style>
  <w:style w:type="character" w:customStyle="1" w:styleId="FooterChar">
    <w:name w:val="Footer Char"/>
    <w:basedOn w:val="DefaultParagraphFont"/>
    <w:link w:val="Footer"/>
    <w:uiPriority w:val="99"/>
    <w:rsid w:val="008A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4C953E08CE74C81975103BE65A2B0" ma:contentTypeVersion="6" ma:contentTypeDescription="Create a new document." ma:contentTypeScope="" ma:versionID="ddd3752b07a92fd365282c75a834f9c6">
  <xsd:schema xmlns:xsd="http://www.w3.org/2001/XMLSchema" xmlns:xs="http://www.w3.org/2001/XMLSchema" xmlns:p="http://schemas.microsoft.com/office/2006/metadata/properties" xmlns:ns2="cc638129-85a2-494c-ac1c-d7a58145606e" xmlns:ns3="bea95379-7ec0-4de8-8f9a-a3eb390151f7" targetNamespace="http://schemas.microsoft.com/office/2006/metadata/properties" ma:root="true" ma:fieldsID="2ba348eb2280fda6ba1f9587815b4bdc" ns2:_="" ns3:_="">
    <xsd:import namespace="cc638129-85a2-494c-ac1c-d7a58145606e"/>
    <xsd:import namespace="bea95379-7ec0-4de8-8f9a-a3eb3901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38129-85a2-494c-ac1c-d7a58145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95379-7ec0-4de8-8f9a-a3eb3901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a27HSZS+pENd3uIgo/rency7yBA==">AMUW2mV5Q1jfBL8TUneTfphv9SBN1ZY9QVQa04Se7Cdn0Wi+sRdqdLcOBd1JUX7W40Te9s7mjqIi74zOSWZVpv2FyADC2igF5IVTTB8H0SEx2+vIuTdsow8NiCKQvMr6qhj4PhlvxdIboI28+izT1O1lp3sfcdG+agCTrlkOEk9Z61EQgHXCIou673qv6kc035zrZdgah7utnCXwWKfdkm2MEb76GXlxc9Hjax2hom3TAhv3NNHNAC6kQLaOOkmgMcR8awcQUQ+Xb/5zfrgTfhN4fy/xIyFQDKxEa4Hytd1cSr0Bxy11uDkkHv2XpM4F9uAlKGwuX64DSyk/WU9tjBl/03TG9+xO44uE6Plpol//1jXLunFPnYMt8WMKcDKjGkcu9o7yfCALNC30aoUJOpyyHo1Uv3LPcks9MUX0puZ9Xr1QKyaciKGeZT334nqtWbN8WszCw5Cd7m8QX0tKmczQTFY/YNyOetngUf5GBkOyjj3f0Sw5iWbHOrVRq44sY/dpK+YQRLEo6EgEpzwGy3R8JZ7m0tfbNbcm9FWAun9F6aId/zkH1oDXV9eic4P7ou0jeDAVLd3UKn0hfCtxMaIiWpZwUi2Egg3iEcfsHfbdITDQF28HGwfEeK2VjxavrkWeXchhkJLphA996cI0BlbHQnUfmFETRzKbWUEpVKuFHD9Fb2pdAwaiNZO7l9C2wDsy0qUQnst9oIGzJhu0/YjqXFgurmTyf4zWXzeukhJVmb4g2KHkLgLYvgg9UINJyjuOFmKX6SoHC2Lq/+1xH6oS17Wrzd42XhzxMJR6oaLAAk++ryujwc88e8oP5klBLxX/lW4P3gfM9pRjbF8NBFA9kgJfXKqeZC2brtM3VasX7c+AJiMXpMWH/h2yqvMo+QDLfWca6P19bvkuHtB/DSD1dVaSQoSHN/CBXuyqNdy2tijHoHt/yQg0mtbtNa6uV+7AiAVSESt1Xhus9bU20CodkYo5lHrsyWBzUFHOuiPqzliUcbXflgiI0T+resMTJmElRtLT8ORcAge54maFin3kAG49l0drYqb8ErlCjKaQZMcE8tG4AtenYfj1mvlPboPNR1WIGuV63BSnPEP6WPq8dolWtmOOW8GKpwWbOZx7cu2uC11ZkOF0TtSyj13YEvRG4rWoVEVKMzSfOO4E3KTqcZf8dTmuKKRjLZIumJbNgdLhd+qqj+nHKiQXF85Bkt/fiD1QkiuORCEGe9bJw544ARv9RtQk+SZ/awkxuAPg8GAcF/MdtmABdKFd2HL0DYrHBCOgkvIfzQL1dp1cXZlKB3M2lPHdMA9FRCaEzfayAjiSvrNvhDlQVgsjVkpAdK9QiKBjLnEB1pw1OqviDKl6kVIK/0NYMRxr/mmKvxNbiXiIYoZm6TSMCisKSnOhc5UGuxcq78SH2rFLDuG2XI0t2VSO2SkUU9agUl6yXUcyLBD11srfUeH9oMYBR1X6ewmot3E+sE1BH/UnyIFU8wUB92VVclD6erEion3JDnKXU3Gd5hT8Ik7u/zgigLAgV/u6N8QEl3wSejGoptDhgTeYhwqrtQgTUXtkEJxSTBIPDu4TmsJuDEbeIlO4GpuzGdmBjLK///y4FyxY0pSXsMLA3IzSzMQiesvXP7haKMm91fSDBU4oFmFU3/e3fDW28nVrfXT0lE0B2T5RgcqUbIUvNtXq0IpkF2g+0aOYdPbEY8KQKOFFOYYbhC97X5pdq4sl2zAnjlVCgF071G6pZBQX3wHa5EbWzD1tr7zw32DfQqc4g+1PXXu24Y3dJYL49jvS7ZERv/t9+GEYyNG+jHKrgGKQ6ef79T+INbQqbB7SH/fA5htOlWMu8UMNkdEWR4aS25ESMzrPXQIgeO+bI+HjSw0xb+A8Zj7Y+FhGuQQQRTp5nvy8VEV1Q5W3u8jnX7RqMBlB9JD3D2FnJkyr/yks/8/vS7k5Zn/F+r5+cz4zAT9BQwqPEJY+kRNJBlF+RYs86BSxOd+AMkJIggizqhd/NX0gSbo6hV5w7gaFT6jypZ1g4ti0aR/eC/cZfpVCi7WzUb9mBCXGklXWt/ZneBthrLlVctMqsjRIKRkXqRTl4J+WpGoOsPNfznbrzr+O+7vpLaGJPZK/Avw1KwnYkCWDIm5cI4AUY1Zq6w8uKCyrn8EwNkckkcuNxv6glGQhmDDnhQH+uwtsh8ZURLR7Dr9RKGC7ifoehcHKbkyLsXNX8kNg45dQ/r4HIB/GlmN3TTzWql22aOOToe3Dmy4EyXoJUWw72gEGuseONJ4fCvkGu5OgVMugZvQ9uKNTfbVW2wzdpMCfeLADnEpNOt4SbLrJQwv27Wyiu6dGRWa+jG5wb9Jyh9oxuksIB0jSHSYK4+lmIkDYIGy9QxOfkGqSi1jpVYbdK3/p34AOOVRHsTrMkhxJHwp4ND25MbMj7tF+91hiKawwW+l673Xg0ekGo4T2L1dOWdtTAhSiVtwwB6S3uY0cRs8Yl24QWT6nbGO9DiQSNWeLcMD1PTMVRW/1z0gIzY6X0f1kgqw26cThd3mXoCMUXkrCiR74JVUwCJLzLf4eY/BvdBizaFlorKTrt0pxN0XgvvE25pE6gG1E5MX5Hlx4ByxDhOy9L3NCkbpHfO/XZpAoeJwwRUE9w1OxVPyAqLTApfkMB4wxM5DipntbLID9pjqDfJC24ywpnh5RQZNOw3dYz2+ja79qFBUK8H56ZwvQO87x4pa027lQFmK8aFPF/1v06vU1TankoKLkmZWDpjyliUGtKSKo4KpRdVwT97JU3ad9ZzQTnGlJ/5rTwajVDEahRBqeTJUc4DyCqyJyPrtr5/8blKEVTiCKu1j1yl+7R4lPIFII6TEqOtWVbxmCc9Lpw/7KH96L8NkdyxyRN2CmAQHwaZV/fJv/U6c36kpAvwVhFV3363/8WXm9LE4baa4nAZXAlvB/mw91a95DjckFUkbtWfI8QzFIEa+SYnygVKzYPRACR4Ap8UDmkrExXDfUTOlDfRKbHiN9PB+Ldm/vqgp++4rNgtv865oWkJ9LfH3ZeVSRcxvBkUW6irjjFE5dJ8+oogLw0uk2ZDBP8yFIOsRQz/k3rl8roxgGEuCsd6lzB8QOVOX3w7atW7KmHcDYi68dl+Lkm2D/rEoxeW/vtZmhic9iydanDZMQNsWpQNDazZINCyry/UE4DjvxJ+cGzc3vBn2b8QeEYnxgum3pqW3wkm1T/23nHfIJLPYrxQXpepQ76S88GPxRFvczarExauTAmdhrC55+5oDtyrF+3j7sJPyp+7MJ0ZwrykRa7ItuI1UYohFWbU0DiSwK8fG9mneJUH+bHYtv8g5olP386dU7SvKp4iPUgNA56dFYHYMS3ly3QQGlWGl2xUfbXIh9EP/xbxQbIDSfuiJ3N6+AIKo6X49LYRhOSGYvfCBMXsRCb19jVulytplCCXj8I0AHoQSJuf5s+mpZbeFmyGcpxQ48RZ4QwqnTWzkbWl5X5Cyz7RpMiEmOiUvFy1ebpD/U4ztmnijl7OuoApuAIM3dn/8D6KMS1RcUy/DHW5qRuqxknOlbby3mqCr5V+sUxN/OKxpmKi9gm/bkzkdRRuHDUu4mNSeSlc/5yapp+GY7DlWNSEwrUnG8MLB2iGXXx7MFw3y5HlVNYnZWMkjpHfAwd83vZg7oxINViZIUwum+qmYRxPrXqe3+P0G8/OQF5sGjpdLCix6AnTdjz00qzcbyIdfHyUH/jNYbhQ6zHFG+AW0pdNhrVjxsXWYTRAewZl/YEq5Cl92bBvEb3inub4ZOPo40zQGRMcbkNRIgvV/m9d2iF1hMVYihFaJH7UUQFhNEnYeM207xyDxxxTm+mo4Z2CN+L8UPgOLW6XJs1X5gQ3GfpDj6bFAEPAcm1DWPE7Ss7Gg2A6ENsgMoVYEpUh/EcFllRTsTfLscZ8otRIPHykS+XzB7qZpMQcTWAdcBCyDIN4nw5oKbuR9PXO5rnepDyzUwUSTJk6S/WEKo0QkCjI/u7HEakw4X78nv1ABeQBqXGRNNT1u6xZaxrxa5dM2hQ6dZJ/eXWWQA0o175Rawlo+KjG7X5ssxQPPKgzo2HSOqd8sLycVNY3Gd1dBMBSqSECKoGqsNGDuh1nR8tRqdc4DeJnsV0kqMLc16ljLhe8EGT4bcfRTqINkYTRWdDlMr2Q1BDMlbrKG6U//0wJJCZkPebr95fODj1FxtUmuTk52akY5MJkTROaNfp8mOO6WyoBiDKXRG3OXPBuIkZeVmUoexDXNXPVJ3XQtrQVRlDkhfJnIqvOD/WTLckdi5KoCtKAL+IdfL6xO3W+kk5d3obYvZa8VOpeClUBpypQOKc3lNmtVrDyaevGFvSnwCFnpNnQwHchH8A2GKAZIbyl5PprSqdKd+eG4KlTbGD1uPecRxRaekeqSlAnExDog7ElWJvQzfvz9X8mFF+aTr/NZKf9sFmOUDRmA+0erMOMP/um25h5RZLoNsAw+lRLhOs4osIxPCrdJUdBCiSzkCpRtbFZBrcYDB0I9Y2Kh5EJQpXCLYUJHBU2dbpJaRsonuwqgmuCTPQj7KKxCCY4fwTPMd9XL45wkKUFOCp0ob4SpWG7MKK3Kl00cPifMmV92gnv7nVu+5a+law4RfzdfNxAl8j8EW2i5kWg4dXUoMRMEuefzdfLOIQD64Mz1WVXvCrUrS3wHDt+b+kh6MKsqxt/eQ4zSFUQnV9F+eHC9Tl3jDKmL514/v/jW6xAXkCTe3MnqkZAy30jRkVDkghe+Ibkag9QWwbFe7EITvDtWLfykgdpWCJ02IaasbddqxRSVi5Sa5MwM2AXLoGXfudpWsOFqsEyKgmA2a35tYg16SYJW3D58JVCLM+SqeE07YEgn6jgAiiCi+GgO1mFN3VIzn/eT9lXwvgiJXtTjDLcIUH3buShP8mBCmdbUdqsn89ra5qNVAf1xwqXFl78VxeNe5Ooat0cYF+9TLAPnXLWi/7PDt1cc6a+92fdLbcrAVhyVFIlim8ZHlZNGJfndAS9yc4i4op732oiG6Wzh1QTCJuLMaZzXOc1fIDSaNwaqeb5TvDojFCAJ8d9Ucm8e+oezJrDkbwhsAgk929to5pR/fWLTHt+6/o1EpbgKkERxXarfl6enG2MSp4PormfpiNZLwj2A+2P+iYODtnnstSkIwx+95y7nDbFT995FwxaI65c+bqyFHjgqdY2NW5J93kxk2mlcQbeTi5YKyYXvElPyZEMNRRfyM3ptNqbcYxLeOZwsAqu2b2HigcMsRsP0Jop1Dzxj2gTfK07soGh0VN2iapWliGQBKkTDTY5/26gMYx7i0eM6hEXQ2lc1YxK4NS/Hp4d0Bfb+JBar2y07MjOZgtEZEC1KzKQZXxz/0sZrSM4xZyPE4Bq02APRK9GSbXh0/I4uH9+kHwAXq5Qz+QLEPROYXn/ufMlyvAzxcpFnzgKr1wZjsOoLDWI1zc9//u9GuVp+05bD62ssXz6fIBcmE3E9xa/DYr8DaIT7MWDVr3ejqDIQ+NKQQiU+pf+SLBW1fsQ6DZv324dbMXSn5IMcncOseDwnSsd96Gjy95iUUgDKKi+v9wDR1N2LWcayCodoaY4FSo4BqUMp3xGfdYRvPu63RPW2RywAYbIoDqCRhzeKo+wh+nEa+7DPciXHwAV2FDN2ANMT49222Sz8ccNQeB8WtaTj0HTgO006SXGxnLQXsPuv0ONqiZl0Jr7ipqmvlrLWRG75wulQaitWE/TT3EmEb8Oa+OipUw06LJzgAHnnd8U0I0EXEJXDjw6xt/1G2rHZ+2z/e39+kEpjZQbBKHtfi/zJ2hhhnJ8SslABioNkXuYz5o/Anb3txG5U5JatJp4rBzNDk+P+KKf4gn28xftoeXBwEHuiVEq3hc4FNQvleEidW+FVVXpDTkaKCMEzd/cwkT+izytCEa44jhWz6xn4NU6e8dQZQKWmMrmPolSHTB+8RwGem7yKSRkcsU8+0u/GzUZEeDKECmIrUypqjw76AEcCgdslxxXvs3Jo+5k8YemVMWgGPy5ZM6p6WruDQXjEbw403W2rrUwrX77EWpMs1Dk+IjX9xzM3u7KNvto9mEuchf+sr5FODK5113T4ioQZC+MxlRu1/oVTBRDiRBALr7MdYLAAGB8hzmjhznG6O9KA47ezpcaUEF98PQsgRm3NThsrnHhXUzmcZ+Apyq7MERWAlJb/V7jYmp99ot6muElSrVIV16Q/+LQp6EV57uVc72js52YyYfPXJScyYBH0ARXeg0pyRaFdbSZvWU8uN4iwXiH14dZinxv8YUAlHiG6wbGjXYSN4GWLqjgrOewbO1FmX7+ngOJIkXV1ozyn1Ooz9EJddKtX8AMAxqQbUr9v++h43VzTwcWo2JhGLoFj8+8bJZB59pRMu3PU2ceaWHFd3KkN0+/BMer9vc6qCZHMt95G2a+08BZ/hZDP0TO+OakciaxRWMbLqJgvQ5z/fzy4//G8ad+DVbqIC1o/kfj6X2p1VpcGayoGfuOzgqkBWlzSltqp3RLL8/24kpLXVtK06jWZHt2TgYu3tNMgf26hAhf9aicmKDUd1dFUQN2eeq4R72gd2wLNZEnUmjIr1gMTeRriJfa6YCKcBesiXQ6GWc2aSchwElGcewAFBfK/9woTUL+mPLytTV60ofkw5UZtUnva1NGkxUY3ujpjSOvITaOPFewlpvSt5liEvNb3Fxnpcsyw/jgjAYqKQthfrmucgsmWMort8QdpHk0PaY3uaO33YV4Fp5RzI6eTEHEyCy5cwssfgNS+rH0bzyTjIVNCv7c4Qeh4Ozz8gYYs26MJZJyExNRSFLLVE0TMJuQcekPKtYphB2b/R8hUXVsx6ZmVDC0R1H+IXYDydhV/cuwM7QrlJOGuyR8SQFXzSo2AflpL/zOEEm4Zyb0r0VXI6cYiNXuU7LvuS4yF6oiBSWwANOs/82AdcV6c9q6ymNDEXkHL9hVkeejAefHshev0upcv1R29V30jBlvdPcaaXqGDYEx05/81xERu6g8jVCfkhbrIf0Mm8N05lyke9E0WmMOzap/zaez7Jt3PqB4cpowFvptOMf4cl9/c9d1j5nEI6UP6MJbInLMKW52BSBgB3fZ7O56ncVZietrayEiCQb2Vg6OsvSXvPTwTvqSPUuXdZqjS2ECd93ejzEAUhZxHuan0TO3f66DlO0RtMiXB7/jBQBqA4lQ9GdEI/e4vzMeDH80VH8txjRNDz7FSTA0dAA6Y8WlQx4vUWYazGrTRS0JvX4gNR029at5/L0BGoFikYEf8c5tVPgZgEjLdkFEnISI7oBZYQ/uUROXFx1bwscH3Ak21QLldb+vHlxRsFfaWokBGx9NvrZg59q/iQp4MYK44F3zAeOBIWhCoWFzX97eYMWxX32Ixbz6p+ugWuk7C+hkoo0nShzcfedRTL3ulc86CAZJpaCjNFtz0bZ9IdBEj5T4MUofqqx69coXrK4Af+PyxVrTqBa9d8UlX9Jz4LkD9ghaWuLWVhjdeOaLuDLHnH5nnlBNYW+Oj/7OkG2WYcVid4Jtwk2c6q2m/YgzhLEP5ypnaHpDb+QK59Gs4WNQdr8fO0TM95rgJBcJAGYkLnur3mVXh2bK1LQ2VkO1Bg8mqClWiJw49rXzKyxiK6bOhKloHbjhPr+uxgARGe0WPTIvehmbwKXoOEjgDqlju63NBzP1tC0SYLVEo9BZ0pCP0/KOlu+qh0/1Jwgk0PZb/2aqexApsZeZvtoznnyO03zalKQMQXvAlAyGixP4VVls95LisbHdq92nWvYjez5v6A8Pv6IKDKshDUAsC7hG6k0r5M18dAG/RkBl9suwcZjoOWbM1OCjpmXGxiWgFem6i/d4aMiXKoXVwZwaKONa4UPehdbCnL/7M6K8FHYOjXjuSTE6SG3dMeggYUeps1+L0XeFy0Gs8NfrQQcqorBBx70VjCW3keW2KHKSxMDBzFI/za67gsAvlFHmyjxJ6i9EeQ3JNOQzyCzMS+yhgWg1IRr3FNlgag/oaU1L63g5pBDqQ196YFDZiWHSrg+mFZdAQslasxj4m+RQM74At8HOKrK6vT7dJiHYY+0JZlny0EgW9TMAN3fk2shjKjQh6qGF48DaixB8jjuc4GUrh1M4XQyBnrCdmx0RBdIP0z7P/B5gCx+5uK4zIyuyg/fWg3QN72fD+gHwMArFWVdrzJ83QX7dk+5+ESoSE20VHTnnnLryyHoX3FVaR52H24aKjRGFzFrdd123/ALwbjAKu9UHzogOXn5OCSELHjVYUV+oYP+sXbDs4Qa+Au9cOaUFvJRpqWyjHLmjtT7A4fJ4V8e65rgQwFA1D6DBd/FcKLyHIKqpjFTAlddN2sH1NYmBmrwGtjexEkeJf4hUuLu/d8CTgUqiJzb5JsthFqTV4ib+mvp5boUpK6rR635mZ/OEN+AWehi4Mw0J/+jM9KYeMmX87u0adKl7nA8mxwwIuMyFXnR19PMticov9fsKi+H7xlzIGr4q0ol+5CQk7VALIPx1p1IPHzfqTuhawv61ZzyH0dZCuZnBmtdBMIbZ2yUroCKFwF2MdiZEUY8FETxsvzbxyVq+gjHH6424ipfHjt+L1+q8R5Bq5LuxDAtcWT+897+D9t7OLrqKShFonxxnY9OwlGwdh/CHT695L9GVaTd3Cvu30nOjpQanX8lVmnU/TMJGI6brnGvPTqxpnxYInkZylNO6jmWKicZZJ1NufxAdPfBVqksYsWL1Yqugh/djUJv3Isc4kBx9Hc7VDEzBUMxUsiuyG0NmTsvZOVvBxOQL4Vc3ULaZczWuDEbxHZCV+mRR+9z2lEuKRbM5Y4Ihu5cNFwUvRPGXgyodex1tpco6e1bCTmS+kQQzTul0uuEXTDMxXeu68GwwM0q6KP2jlwXHTH6OeKuv/7RfG3R+yqWiDxmx8QEe4HsVj0OJ7sTooeThB4f0rpv4U3PkRwq0iT2cwfIVRlBBA/StLu/TK9pme6AXhTLW6Nx1QgNSXhu8YXGnL1YpEYdYdyMtCluWmaZ0KUqiWBmqlKyWcpuR5/GW8CW2UC9vZh4AmWUlcVPwyqCZTA3cul2bBl9fYbyH+4yZ6GvZgB73sDxjJP9bVxNHVvKbTMb9EsY861VK0fa37PnVXBfHI2E+5ACrPaUUW+MbugWcOr9mdve4RUZdal9AcctLuQvunsAbC+ofJkjiQii2suiUAHEhHMToODKqgTQhCsU4U0yxqNJQ91TIyrRWe7oG4P9sQ52ULdUjUs7dsHGdVnLe7J+sMU8BQ8RAUVd/V2EKzKI4n8iqVBgsexqMoBRFN+wl5g5CHHklZwHwQ3eAWNvXg5j1E6Nf+Uc6Cmaa7xKUoMR/65VZnAJmrsg+RoPK7qNwPh+R/Qqk4NJHBE9ZHW/jz4JPXU9EBXWufEX/X6ElaRcrUsAP7zQmTJDBLEeo1Alp6xRk1MskGsOkB4spep54nzjjMm5M8Y++ylwCKRc1JIXkKJ6Jp224N9vAW5dIX6qWRn9ObAFPJaUWisMgknpH93lAIsAht2uqqjch/boNMimDQ6ZHEkvmFHKIjO7O06qmJaiyvIaeaGMgzf4cljWQE6Uf2O6WvHy6gQ3bvnSEg2aRjGTTh0KyEwD/T/qZP5oTE/orSNsgZf/UgpCl0LmT5J3FPvFoLjBFl8y0k10P/YuvZr8jSFvvm7RpCfEL4S5LmRrB3WVWi5/qHxBSN8nTkPEZbGNJyHhkMLi2YAJnmgKsM3ZsBZIjtpy+WvEDDsL3Vfhvejo2CIYKh8m4Bry7nHFeIvF3MTA2+Yrw5iRzahEgrMCv1ZxHcMSti1UBPtKCwlKEelF9aNJM5fGH29szLqACMbJrpi3a7Hoz5qYiTZKx0qwuclgOxrL6h3lnT2PfKgyjDeKECVeGRECeol+vmPPGiCSbjAuudwN0ctqpijH1bIlJ1xTn+gEmUKo/gdPZZSId81rLtLAahJUjnnsWWLbAaQzivGicyOOkTLRPLBbSWsKFXzAg95RrU2aKAIOgdXsDHUEORXeQVU+jv56CUf/dSR13KzPuvvDilvYo94EUNyNp0pTLuAkI98IQJDidOayCYkFfs/nsmEFGsfh8PNn43FCHp4SwsspW0cIMAdW7dN0tGdv+aUyt9uP4bzAnWfqzR+Lvqi9nLj4wUlTNuq5sRifjBNOHlJS4f8CNPQQC8YM8EeVdb16H3S7xs97GtEt2chPJ88JzmVlLek6QiC4+lKf7QJUK4HL5tYsOHIQiT/pWirgZLfrXTlX5rWqr+teMsSDdonvPxB2LTQKuRDRajYhIz7mHnsWSPUZqKkvKjMuHLtjul3Vdd+/qUEGxE5TWE4vCmv+wZCJUbtuUethcRld6qm197m6h2eFDDbIC84T2iyorAnNwWMA8k+VhEi6V/FxnrWdGCJZZj46l2yMYaXgT9X4FqzshkgPS76wRweg45pyAQGLeRJLacQrlSNU21flO5cb4zuFb/+ooTE6Tg2CUBjQCg/pQxXVxfk+Ofc/bbQmwyj0YqI75IWPlQQkDiVf7rsMwQhLvHYBgJsiRNR8ZrBvaQPhBsnZvPn3Nd77a+kiNIXr8zMNegYAHdq8BWqfjb4Qv/bCvet7qjFVnLOM1G2qell1IvhCPTxWD3dXMOhJnaw7UWoVT4BCXFH4lwIwIcenSw1ZbDtiA9IJRoYFhsavHdmgki+9EHLmebUtyqbNIHQrldE0UQwfTJd7h0th0V8nx1LUFnvivKSUD91rbPQS5jqRUQtyCiDtQ3jIw9Td1TMZgAWBza7JMFIYFukOk37lfxKARIc+GWmCB56lbFgmg1qEb75BzE8+BSmGptt0H/ePaNo5pWEcf6atN51MQ/Hi9QNPyMXlStQlqvokj+ggKW/t8gDCIrTAkcBYZvA8o7axSycTzH/jaTcQXdUpi2dvaJ7HNTLpnqaCZDi1F+cPGL+oljSJz60zpRs6KvmyaW9YEDVqaRZWr7sgaGLbj5hg9da1mLVrLhDEMQnak06yV1DvkSH6dLUn/cMCiVcqNdYSCrrkYoGjHAs2c9qBu5EH2IN7mq+ol2NcGvQoNROhYt14fHQY2TPMX1fxK4D43Oyl6wH+pmR9VZ/A50IAKdqYyRisKsDMuIulEbpz3I8nPuBR6i7beDqbgJ2iUS3gH4+iE5SrA7ogUjbo5q4hCf5ThQyy8QOQtahXnwG7YhAC+MhCG7SxvTyFhUclKQxcMmg6wUcyQnip656X0Xw0Ym9h5kBycdMrOQ4TISrznmyFRsFXGNZM1PDqFkwUhvCkwbb4QdN3E0gXsCDHNaKOHexEIhHI88A77h7qzIpP8FxHlKuMTBxPSbJJuw1ArcrGQk6g7PC12+6TqtarO35Une5voQWZUBkHyyOHelpGwLG1HdsMMegoHkESbwd4zqYfEXg9pocOBYTcqA8O+XEmAF2CFE9Ltc5uSv4M6F99zqz9gNmLjDFP7Okyim3c4hKKeu3KctiazymAAY1VsBsQ8VmXlV4wlF7TNJrUm133h3MdAzM4CYGhFNYljbGjTQPvFeuGqM0AHLE9AskjCnF+QAM1fJHmTN52I+pQPjmocUOwuzMx615GwozxP001/QoNVUnmDnTPubUOCsMH7vLlIY0vzHZhhx09Xmt6WjhA4DffuYFktcRqpkqAt66+179qDagOdm42UZ+KWK5461raN87QRgRnXa7f7XuTtbqHe3aJPF3rWQ1knnizTNnTHMu+ZhTKmXJkgbYJspDoNWSPlTUawJCqKRO5n1UU9keLrsDdqWzGqnfJXTG2hRZWxe/288UObLuyhUQ8IO3F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51D59-021E-440D-8F14-1B6EF2E9F541}"/>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AFFFE06-221D-434C-925A-B87D799292A7}">
  <ds:schemaRefs>
    <ds:schemaRef ds:uri="http://schemas.openxmlformats.org/officeDocument/2006/bibliography"/>
  </ds:schemaRefs>
</ds:datastoreItem>
</file>

<file path=customXml/itemProps4.xml><?xml version="1.0" encoding="utf-8"?>
<ds:datastoreItem xmlns:ds="http://schemas.openxmlformats.org/officeDocument/2006/customXml" ds:itemID="{3F6620F3-33D3-43A0-8D6A-EDFFFA96AFAC}">
  <ds:schemaRefs>
    <ds:schemaRef ds:uri="http://schemas.microsoft.com/sharepoint/v3/contenttype/forms"/>
  </ds:schemaRefs>
</ds:datastoreItem>
</file>

<file path=customXml/itemProps5.xml><?xml version="1.0" encoding="utf-8"?>
<ds:datastoreItem xmlns:ds="http://schemas.openxmlformats.org/officeDocument/2006/customXml" ds:itemID="{ACF7EF52-C747-4089-82DC-568707EAACC1}"/>
</file>

<file path=docProps/app.xml><?xml version="1.0" encoding="utf-8"?>
<Properties xmlns="http://schemas.openxmlformats.org/officeDocument/2006/extended-properties" xmlns:vt="http://schemas.openxmlformats.org/officeDocument/2006/docPropsVTypes">
  <Template>Normal</Template>
  <TotalTime>68</TotalTime>
  <Pages>2</Pages>
  <Words>648</Words>
  <Characters>3651</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Tanzman</dc:creator>
  <cp:lastModifiedBy>Lucy Grelle</cp:lastModifiedBy>
  <cp:revision>42</cp:revision>
  <dcterms:created xsi:type="dcterms:W3CDTF">2023-10-25T15:06:00Z</dcterms:created>
  <dcterms:modified xsi:type="dcterms:W3CDTF">2023-11-01T20:16:00Z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0x010100D864C953E08CE74C81975103BE65A2B0</vt:lpwstr>
  </property>
</Properties>
</file>