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E0B0" w14:textId="77777777" w:rsidR="00C82128" w:rsidRPr="00C82128" w:rsidRDefault="00C82128" w:rsidP="00C82128">
      <w:pPr>
        <w:widowControl w:val="0"/>
        <w:jc w:val="center"/>
        <w:textAlignment w:val="baseline"/>
        <w:rPr>
          <w:b/>
          <w:color w:val="000000" w:themeColor="text1"/>
        </w:rPr>
      </w:pPr>
      <w:bookmarkStart w:id="0" w:name="_Hlk74121897"/>
    </w:p>
    <w:p w14:paraId="35FD994C" w14:textId="77777777" w:rsidR="00C82128" w:rsidRPr="00C82128" w:rsidRDefault="00C82128" w:rsidP="00C82128">
      <w:pPr>
        <w:widowControl w:val="0"/>
        <w:jc w:val="center"/>
        <w:textAlignment w:val="baseline"/>
        <w:rPr>
          <w:b/>
          <w:color w:val="000000" w:themeColor="text1"/>
        </w:rPr>
      </w:pPr>
    </w:p>
    <w:p w14:paraId="500A0167" w14:textId="2847FDFD" w:rsidR="00C82128" w:rsidRPr="008549CC" w:rsidRDefault="00C82128" w:rsidP="00C82128">
      <w:pPr>
        <w:widowControl w:val="0"/>
        <w:jc w:val="center"/>
        <w:textAlignment w:val="baseline"/>
        <w:rPr>
          <w:b/>
          <w:bCs/>
          <w:sz w:val="36"/>
          <w:szCs w:val="36"/>
        </w:rPr>
      </w:pPr>
      <w:r w:rsidRPr="008549CC">
        <w:rPr>
          <w:b/>
          <w:color w:val="000000" w:themeColor="text1"/>
          <w:sz w:val="36"/>
          <w:szCs w:val="36"/>
        </w:rPr>
        <w:t xml:space="preserve">Uniform </w:t>
      </w:r>
      <w:r>
        <w:rPr>
          <w:b/>
          <w:bCs/>
          <w:sz w:val="36"/>
          <w:szCs w:val="36"/>
        </w:rPr>
        <w:t>Personal Data Protection</w:t>
      </w:r>
      <w:r w:rsidRPr="008549CC">
        <w:rPr>
          <w:b/>
          <w:bCs/>
          <w:sz w:val="36"/>
          <w:szCs w:val="36"/>
        </w:rPr>
        <w:t xml:space="preserve"> Act</w:t>
      </w:r>
    </w:p>
    <w:p w14:paraId="2AE4A536" w14:textId="77777777" w:rsidR="00C82128" w:rsidRDefault="00C82128" w:rsidP="00C82128">
      <w:pPr>
        <w:jc w:val="center"/>
        <w:rPr>
          <w:lang w:val="en-CA"/>
        </w:rPr>
      </w:pPr>
    </w:p>
    <w:p w14:paraId="20A2C576" w14:textId="77777777" w:rsidR="00C82128" w:rsidRDefault="00C82128" w:rsidP="00C82128">
      <w:pPr>
        <w:jc w:val="center"/>
        <w:rPr>
          <w:lang w:val="en-CA"/>
        </w:rPr>
      </w:pPr>
    </w:p>
    <w:p w14:paraId="1F7E063A" w14:textId="77777777" w:rsidR="00C82128" w:rsidRDefault="00C82128" w:rsidP="00C82128">
      <w:pPr>
        <w:jc w:val="center"/>
        <w:rPr>
          <w:lang w:val="en-CA"/>
        </w:rPr>
      </w:pPr>
    </w:p>
    <w:p w14:paraId="40C1A80D" w14:textId="77777777" w:rsidR="00C82128" w:rsidRDefault="00C82128" w:rsidP="00C82128">
      <w:pPr>
        <w:jc w:val="center"/>
      </w:pPr>
      <w:r>
        <w:t>drafted by the</w:t>
      </w:r>
    </w:p>
    <w:p w14:paraId="6058D16A" w14:textId="77777777" w:rsidR="00C82128" w:rsidRDefault="00C82128" w:rsidP="00C82128">
      <w:pPr>
        <w:jc w:val="center"/>
      </w:pPr>
    </w:p>
    <w:p w14:paraId="4A66AF6A" w14:textId="77777777" w:rsidR="00C82128" w:rsidRDefault="00C82128" w:rsidP="00C82128">
      <w:pPr>
        <w:jc w:val="center"/>
      </w:pPr>
    </w:p>
    <w:p w14:paraId="60646287" w14:textId="77777777" w:rsidR="00C82128" w:rsidRDefault="00C82128" w:rsidP="00C82128">
      <w:pPr>
        <w:jc w:val="center"/>
      </w:pPr>
      <w:r>
        <w:t>NATIONAL CONFERENCE OF COMMISSIONERS</w:t>
      </w:r>
    </w:p>
    <w:p w14:paraId="0624B9E6" w14:textId="77777777" w:rsidR="00C82128" w:rsidRDefault="00C82128" w:rsidP="00C82128">
      <w:pPr>
        <w:jc w:val="center"/>
      </w:pPr>
      <w:r>
        <w:t>ON UNIFORM STATE LAWS</w:t>
      </w:r>
    </w:p>
    <w:p w14:paraId="49FC72C3" w14:textId="77777777" w:rsidR="00C82128" w:rsidRDefault="00C82128" w:rsidP="00C82128">
      <w:pPr>
        <w:jc w:val="center"/>
      </w:pPr>
    </w:p>
    <w:p w14:paraId="74CB843E" w14:textId="77777777" w:rsidR="00C82128" w:rsidRDefault="00C82128" w:rsidP="00C82128">
      <w:pPr>
        <w:jc w:val="center"/>
      </w:pPr>
    </w:p>
    <w:p w14:paraId="3E9D43D2" w14:textId="77777777" w:rsidR="00C82128" w:rsidRDefault="00C82128" w:rsidP="00C82128">
      <w:pPr>
        <w:jc w:val="center"/>
      </w:pPr>
      <w:r>
        <w:t>and by it</w:t>
      </w:r>
    </w:p>
    <w:p w14:paraId="323FAE86" w14:textId="77777777" w:rsidR="00C82128" w:rsidRDefault="00C82128" w:rsidP="00C82128">
      <w:pPr>
        <w:jc w:val="center"/>
      </w:pPr>
    </w:p>
    <w:p w14:paraId="50171F59" w14:textId="77777777" w:rsidR="00C82128" w:rsidRDefault="00C82128" w:rsidP="00C82128">
      <w:pPr>
        <w:jc w:val="center"/>
      </w:pPr>
    </w:p>
    <w:p w14:paraId="221A7CEA" w14:textId="77777777" w:rsidR="00C82128" w:rsidRDefault="00C82128" w:rsidP="00C82128">
      <w:pPr>
        <w:jc w:val="center"/>
      </w:pPr>
      <w:r>
        <w:t>APPROVED AND RECOMMENDED FOR ENACTMENT</w:t>
      </w:r>
    </w:p>
    <w:p w14:paraId="6D36DFD7" w14:textId="77777777" w:rsidR="00C82128" w:rsidRDefault="00C82128" w:rsidP="00C82128">
      <w:pPr>
        <w:jc w:val="center"/>
      </w:pPr>
      <w:r>
        <w:t>IN ALL THE STATES</w:t>
      </w:r>
    </w:p>
    <w:p w14:paraId="6D363C34" w14:textId="77777777" w:rsidR="00C82128" w:rsidRDefault="00C82128" w:rsidP="00C82128">
      <w:pPr>
        <w:jc w:val="center"/>
      </w:pPr>
    </w:p>
    <w:p w14:paraId="54B095E5" w14:textId="77777777" w:rsidR="00C82128" w:rsidRDefault="00C82128" w:rsidP="00C82128">
      <w:pPr>
        <w:jc w:val="center"/>
      </w:pPr>
    </w:p>
    <w:p w14:paraId="1573478A" w14:textId="77777777" w:rsidR="00C82128" w:rsidRDefault="00C82128" w:rsidP="00C82128">
      <w:pPr>
        <w:jc w:val="center"/>
      </w:pPr>
      <w:r>
        <w:t>at its</w:t>
      </w:r>
    </w:p>
    <w:p w14:paraId="028C2857" w14:textId="77777777" w:rsidR="00C82128" w:rsidRDefault="00C82128" w:rsidP="00C82128">
      <w:pPr>
        <w:jc w:val="center"/>
      </w:pPr>
    </w:p>
    <w:p w14:paraId="55F455B7" w14:textId="77777777" w:rsidR="00C82128" w:rsidRDefault="00C82128" w:rsidP="00C82128">
      <w:pPr>
        <w:jc w:val="center"/>
      </w:pPr>
    </w:p>
    <w:p w14:paraId="19892B98" w14:textId="77777777" w:rsidR="00C82128" w:rsidRPr="00F9753C" w:rsidRDefault="00C82128" w:rsidP="00C82128">
      <w:pPr>
        <w:jc w:val="center"/>
      </w:pPr>
      <w:r w:rsidRPr="00F9753C">
        <w:t>ANNUAL CONFERENCE</w:t>
      </w:r>
    </w:p>
    <w:p w14:paraId="3E5A3618" w14:textId="77777777" w:rsidR="00C82128" w:rsidRPr="00F9753C" w:rsidRDefault="00C82128" w:rsidP="00C82128">
      <w:pPr>
        <w:jc w:val="center"/>
      </w:pPr>
      <w:r w:rsidRPr="00F9753C">
        <w:t>MEETING IN ITS ONE-HUNDRED-AND-T</w:t>
      </w:r>
      <w:r>
        <w:t>HIRTIETH</w:t>
      </w:r>
      <w:r w:rsidRPr="00F9753C">
        <w:t xml:space="preserve"> YEAR</w:t>
      </w:r>
    </w:p>
    <w:p w14:paraId="25DA0253" w14:textId="65809BB9" w:rsidR="00C82128" w:rsidRDefault="00C82128" w:rsidP="00C82128">
      <w:pPr>
        <w:jc w:val="center"/>
        <w:rPr>
          <w:sz w:val="28"/>
          <w:szCs w:val="28"/>
        </w:rPr>
      </w:pPr>
      <w:r w:rsidRPr="00F9753C">
        <w:t>JULY 10–15, 202</w:t>
      </w:r>
      <w:r w:rsidR="001309FF">
        <w:t>1</w:t>
      </w:r>
    </w:p>
    <w:p w14:paraId="3797E832" w14:textId="77777777" w:rsidR="00C82128" w:rsidRDefault="00C82128" w:rsidP="00C82128">
      <w:pPr>
        <w:jc w:val="center"/>
      </w:pPr>
    </w:p>
    <w:p w14:paraId="59B388ED" w14:textId="77777777" w:rsidR="00C82128" w:rsidRDefault="00C82128" w:rsidP="00C82128">
      <w:pPr>
        <w:jc w:val="center"/>
      </w:pPr>
    </w:p>
    <w:p w14:paraId="5798BFDE" w14:textId="77777777" w:rsidR="00C82128" w:rsidRDefault="00C82128" w:rsidP="00C8212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5E8C7EF0" wp14:editId="4EEEAE54">
            <wp:extent cx="1019175" cy="1019175"/>
            <wp:effectExtent l="0" t="0" r="9525" b="9525"/>
            <wp:docPr id="2" name="Picture 2" descr="Uniform Law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orm Law Commiss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8456" w14:textId="77777777" w:rsidR="00C82128" w:rsidRDefault="00C82128" w:rsidP="00C82128">
      <w:pPr>
        <w:jc w:val="center"/>
      </w:pPr>
    </w:p>
    <w:p w14:paraId="60B2A52A" w14:textId="77777777" w:rsidR="00C82128" w:rsidRDefault="00C82128" w:rsidP="00C82128">
      <w:pPr>
        <w:jc w:val="center"/>
      </w:pPr>
    </w:p>
    <w:p w14:paraId="407738DD" w14:textId="22C7D0AE" w:rsidR="00C82128" w:rsidRDefault="00C82128" w:rsidP="00C82128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EA5B97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38CD52BF" w14:textId="77777777" w:rsidR="00C82128" w:rsidRDefault="00C82128" w:rsidP="00C82128">
      <w:pPr>
        <w:jc w:val="center"/>
        <w:rPr>
          <w:i/>
        </w:rPr>
      </w:pPr>
    </w:p>
    <w:p w14:paraId="37EC48C5" w14:textId="77777777" w:rsidR="00C82128" w:rsidRDefault="00C82128" w:rsidP="00C82128">
      <w:pPr>
        <w:jc w:val="center"/>
      </w:pPr>
    </w:p>
    <w:p w14:paraId="7EB0902B" w14:textId="77777777" w:rsidR="00C82128" w:rsidRDefault="00C82128" w:rsidP="00C82128">
      <w:pPr>
        <w:jc w:val="center"/>
      </w:pPr>
    </w:p>
    <w:p w14:paraId="5697C352" w14:textId="77777777" w:rsidR="00C82128" w:rsidRDefault="00C82128" w:rsidP="00C82128">
      <w:pPr>
        <w:jc w:val="center"/>
        <w:rPr>
          <w:sz w:val="20"/>
        </w:rPr>
      </w:pPr>
      <w:r>
        <w:rPr>
          <w:sz w:val="20"/>
        </w:rPr>
        <w:t>Copyright © 2021</w:t>
      </w:r>
    </w:p>
    <w:p w14:paraId="172D0AD1" w14:textId="77777777" w:rsidR="00C82128" w:rsidRDefault="00C82128" w:rsidP="00C82128">
      <w:pPr>
        <w:jc w:val="center"/>
        <w:rPr>
          <w:sz w:val="20"/>
        </w:rPr>
      </w:pPr>
      <w:r>
        <w:rPr>
          <w:sz w:val="20"/>
        </w:rPr>
        <w:t>By</w:t>
      </w:r>
    </w:p>
    <w:p w14:paraId="3604A83A" w14:textId="77777777" w:rsidR="00C82128" w:rsidRDefault="00C82128" w:rsidP="00C82128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6BB68AAA" w14:textId="77777777" w:rsidR="00C82128" w:rsidRDefault="00C82128" w:rsidP="00C82128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54F2948B" w14:textId="77777777" w:rsidR="00C82128" w:rsidRDefault="00C82128" w:rsidP="00C82128">
      <w:pPr>
        <w:jc w:val="center"/>
        <w:rPr>
          <w:bCs/>
          <w:sz w:val="20"/>
        </w:rPr>
      </w:pPr>
    </w:p>
    <w:p w14:paraId="79396AD7" w14:textId="77777777" w:rsidR="00C82128" w:rsidRDefault="00C82128" w:rsidP="00C82128">
      <w:pPr>
        <w:jc w:val="right"/>
        <w:rPr>
          <w:sz w:val="20"/>
        </w:rPr>
      </w:pPr>
    </w:p>
    <w:p w14:paraId="047973F6" w14:textId="5530E856" w:rsidR="00607B29" w:rsidRDefault="00D821EB" w:rsidP="00C82128">
      <w:pPr>
        <w:jc w:val="right"/>
        <w:rPr>
          <w:sz w:val="20"/>
        </w:rPr>
        <w:sectPr w:rsidR="00607B29" w:rsidSect="0063721C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0"/>
        </w:rPr>
        <w:t>February 9, 2022</w:t>
      </w:r>
    </w:p>
    <w:bookmarkEnd w:id="0"/>
    <w:p w14:paraId="00AD6A4C" w14:textId="7CE0D4DC" w:rsidR="003B2A06" w:rsidRDefault="003B2A06" w:rsidP="00607B29">
      <w:pPr>
        <w:spacing w:line="480" w:lineRule="auto"/>
        <w:jc w:val="center"/>
        <w:rPr>
          <w:b/>
          <w:bCs/>
          <w:color w:val="000000"/>
        </w:rPr>
      </w:pPr>
      <w:r w:rsidRPr="000A56D8">
        <w:rPr>
          <w:b/>
          <w:bCs/>
          <w:color w:val="000000"/>
        </w:rPr>
        <w:lastRenderedPageBreak/>
        <w:t>Uniform Personal Data Protection Act</w:t>
      </w:r>
    </w:p>
    <w:p w14:paraId="2F65D80E" w14:textId="7BC9EA13" w:rsidR="00171A69" w:rsidRPr="000A56D8" w:rsidRDefault="00655328" w:rsidP="00295D6D">
      <w:pPr>
        <w:widowControl w:val="0"/>
        <w:spacing w:line="480" w:lineRule="auto"/>
      </w:pPr>
      <w:r w:rsidRPr="000A56D8">
        <w:rPr>
          <w:rStyle w:val="Heading1Char"/>
          <w:b w:val="0"/>
        </w:rPr>
        <w:tab/>
      </w:r>
      <w:bookmarkStart w:id="1" w:name="_Toc50120910"/>
      <w:bookmarkStart w:id="2" w:name="_Toc83735828"/>
      <w:r w:rsidR="00930F39" w:rsidRPr="000A56D8">
        <w:rPr>
          <w:rStyle w:val="Heading1Char"/>
        </w:rPr>
        <w:t>Section 1. Title</w:t>
      </w:r>
      <w:bookmarkEnd w:id="1"/>
      <w:bookmarkEnd w:id="2"/>
    </w:p>
    <w:p w14:paraId="6B3FC2B1" w14:textId="41C4BDC7" w:rsidR="00655328" w:rsidRPr="000A56D8" w:rsidRDefault="00655328" w:rsidP="00295D6D">
      <w:pPr>
        <w:widowControl w:val="0"/>
        <w:spacing w:line="480" w:lineRule="auto"/>
        <w:ind w:firstLine="720"/>
        <w:rPr>
          <w:lang w:val="uz-Cyrl-UZ" w:eastAsia="uz-Cyrl-UZ" w:bidi="uz-Cyrl-UZ"/>
        </w:rPr>
      </w:pPr>
      <w:r w:rsidRPr="000A56D8">
        <w:t xml:space="preserve">This </w:t>
      </w:r>
      <w:r w:rsidRPr="000A56D8">
        <w:rPr>
          <w:iCs/>
        </w:rPr>
        <w:t>[</w:t>
      </w:r>
      <w:r w:rsidRPr="000A56D8">
        <w:t>act</w:t>
      </w:r>
      <w:r w:rsidRPr="000A56D8">
        <w:rPr>
          <w:iCs/>
        </w:rPr>
        <w:t xml:space="preserve">] </w:t>
      </w:r>
      <w:r w:rsidRPr="000A56D8">
        <w:t xml:space="preserve">may be cited as </w:t>
      </w:r>
      <w:r w:rsidR="003C24E0" w:rsidRPr="000A56D8">
        <w:t>the</w:t>
      </w:r>
      <w:r w:rsidR="003C24E0" w:rsidRPr="000A56D8">
        <w:rPr>
          <w:color w:val="000000"/>
        </w:rPr>
        <w:t xml:space="preserve"> </w:t>
      </w:r>
      <w:r w:rsidR="003C24E0">
        <w:rPr>
          <w:color w:val="000000"/>
        </w:rPr>
        <w:t>Uniform</w:t>
      </w:r>
      <w:r w:rsidR="00C175D9">
        <w:rPr>
          <w:color w:val="000000"/>
        </w:rPr>
        <w:t xml:space="preserve"> </w:t>
      </w:r>
      <w:r w:rsidR="00BE5ACA" w:rsidRPr="000A56D8">
        <w:rPr>
          <w:color w:val="000000"/>
        </w:rPr>
        <w:t>Personal Data Protection Act.</w:t>
      </w:r>
    </w:p>
    <w:p w14:paraId="49DDD443" w14:textId="6FFBD1CB" w:rsidR="00D13B30" w:rsidRPr="000A56D8" w:rsidRDefault="00655328" w:rsidP="00295D6D">
      <w:pPr>
        <w:widowControl w:val="0"/>
        <w:spacing w:line="480" w:lineRule="auto"/>
      </w:pPr>
      <w:bookmarkStart w:id="3" w:name="_Hlk512437242"/>
      <w:r w:rsidRPr="000A56D8">
        <w:tab/>
      </w:r>
      <w:bookmarkStart w:id="4" w:name="_Toc83735829"/>
      <w:r w:rsidR="008F14A8" w:rsidRPr="000A56D8">
        <w:rPr>
          <w:rStyle w:val="Heading1Char"/>
        </w:rPr>
        <w:t>Section 2. Definitions</w:t>
      </w:r>
      <w:bookmarkEnd w:id="4"/>
    </w:p>
    <w:p w14:paraId="081CEC34" w14:textId="52403CF2" w:rsidR="00655328" w:rsidRPr="000A56D8" w:rsidRDefault="00655328" w:rsidP="00295D6D">
      <w:pPr>
        <w:widowControl w:val="0"/>
        <w:spacing w:line="480" w:lineRule="auto"/>
        <w:ind w:firstLine="720"/>
        <w:rPr>
          <w:iCs/>
        </w:rPr>
      </w:pPr>
      <w:r w:rsidRPr="000A56D8">
        <w:t xml:space="preserve">In this </w:t>
      </w:r>
      <w:r w:rsidRPr="000A56D8">
        <w:rPr>
          <w:iCs/>
        </w:rPr>
        <w:t>[</w:t>
      </w:r>
      <w:r w:rsidRPr="000A56D8">
        <w:t>act</w:t>
      </w:r>
      <w:r w:rsidRPr="000A56D8">
        <w:rPr>
          <w:iCs/>
        </w:rPr>
        <w:t>]</w:t>
      </w:r>
      <w:bookmarkEnd w:id="3"/>
      <w:r w:rsidRPr="000A56D8">
        <w:rPr>
          <w:iCs/>
        </w:rPr>
        <w:t>:</w:t>
      </w:r>
    </w:p>
    <w:p w14:paraId="31E8D044" w14:textId="217DC8D8" w:rsidR="00FA5102" w:rsidRPr="000A56D8" w:rsidRDefault="00047CC2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iCs/>
        </w:rPr>
        <w:tab/>
      </w:r>
      <w:r w:rsidR="00FA5102" w:rsidRPr="000A56D8">
        <w:rPr>
          <w:iCs/>
        </w:rPr>
        <w:t>(1) “</w:t>
      </w:r>
      <w:r w:rsidR="00B74209" w:rsidRPr="000A56D8">
        <w:rPr>
          <w:iCs/>
        </w:rPr>
        <w:t xml:space="preserve">Collecting </w:t>
      </w:r>
      <w:r w:rsidR="00D41F9F" w:rsidRPr="000A56D8">
        <w:rPr>
          <w:iCs/>
        </w:rPr>
        <w:t>c</w:t>
      </w:r>
      <w:r w:rsidR="00B74209" w:rsidRPr="000A56D8">
        <w:rPr>
          <w:iCs/>
        </w:rPr>
        <w:t>ontroller” means a controller that collect</w:t>
      </w:r>
      <w:r w:rsidR="006675ED" w:rsidRPr="000A56D8">
        <w:rPr>
          <w:iCs/>
        </w:rPr>
        <w:t>s</w:t>
      </w:r>
      <w:r w:rsidR="00B74209" w:rsidRPr="000A56D8">
        <w:rPr>
          <w:iCs/>
        </w:rPr>
        <w:t xml:space="preserve"> personal data </w:t>
      </w:r>
      <w:r w:rsidR="00876A52">
        <w:rPr>
          <w:iCs/>
        </w:rPr>
        <w:t xml:space="preserve">directly </w:t>
      </w:r>
      <w:r w:rsidR="00B74209" w:rsidRPr="000A56D8">
        <w:rPr>
          <w:iCs/>
        </w:rPr>
        <w:t>from a data subject.</w:t>
      </w:r>
    </w:p>
    <w:p w14:paraId="383279CD" w14:textId="2FB6E9C0" w:rsidR="00F1217D" w:rsidRPr="000A56D8" w:rsidRDefault="00655328" w:rsidP="00295D6D">
      <w:pPr>
        <w:widowControl w:val="0"/>
        <w:spacing w:line="480" w:lineRule="auto"/>
        <w:rPr>
          <w:iCs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F1217D" w:rsidRPr="000A56D8">
        <w:rPr>
          <w:iCs/>
        </w:rPr>
        <w:t>(</w:t>
      </w:r>
      <w:r w:rsidR="00610E29" w:rsidRPr="000A56D8">
        <w:rPr>
          <w:iCs/>
        </w:rPr>
        <w:t>2</w:t>
      </w:r>
      <w:r w:rsidR="00F1217D" w:rsidRPr="000A56D8">
        <w:rPr>
          <w:iCs/>
        </w:rPr>
        <w:t xml:space="preserve">) “Compatible data practice” </w:t>
      </w:r>
      <w:r w:rsidR="007B58BC" w:rsidRPr="000A56D8">
        <w:rPr>
          <w:iCs/>
        </w:rPr>
        <w:t>means</w:t>
      </w:r>
      <w:r w:rsidR="00F1217D" w:rsidRPr="000A56D8">
        <w:rPr>
          <w:iCs/>
        </w:rPr>
        <w:t xml:space="preserve"> processing consistent with </w:t>
      </w:r>
      <w:r w:rsidR="00ED731D" w:rsidRPr="000A56D8">
        <w:rPr>
          <w:iCs/>
        </w:rPr>
        <w:t>Section 7</w:t>
      </w:r>
      <w:r w:rsidR="004264C1" w:rsidRPr="000A56D8">
        <w:rPr>
          <w:iCs/>
        </w:rPr>
        <w:t>.</w:t>
      </w:r>
    </w:p>
    <w:p w14:paraId="71BE6049" w14:textId="1968DEEC" w:rsidR="00793C10" w:rsidRPr="000A56D8" w:rsidRDefault="00047CC2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10E29" w:rsidRPr="000A56D8">
        <w:rPr>
          <w:color w:val="000000"/>
        </w:rPr>
        <w:t>3</w:t>
      </w:r>
      <w:r w:rsidR="00655328" w:rsidRPr="000A56D8">
        <w:rPr>
          <w:color w:val="000000"/>
        </w:rPr>
        <w:t xml:space="preserve">) </w:t>
      </w:r>
      <w:r w:rsidR="00793C10" w:rsidRPr="000A56D8">
        <w:rPr>
          <w:color w:val="000000"/>
        </w:rPr>
        <w:t xml:space="preserve">“Controller” </w:t>
      </w:r>
      <w:r w:rsidR="00655328" w:rsidRPr="000A56D8">
        <w:rPr>
          <w:color w:val="000000"/>
        </w:rPr>
        <w:t xml:space="preserve">means a person that, alone or with others, </w:t>
      </w:r>
      <w:r w:rsidR="00175C44" w:rsidRPr="000A56D8">
        <w:rPr>
          <w:color w:val="000000"/>
        </w:rPr>
        <w:t>determines the purpose and means of processing.</w:t>
      </w:r>
      <w:r w:rsidR="00793C10" w:rsidRPr="000A56D8">
        <w:rPr>
          <w:color w:val="000000"/>
        </w:rPr>
        <w:t xml:space="preserve"> </w:t>
      </w:r>
    </w:p>
    <w:p w14:paraId="540668BB" w14:textId="3DAE59A6" w:rsidR="00454064" w:rsidRPr="000A56D8" w:rsidRDefault="00655328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A75595" w:rsidRPr="000A56D8">
        <w:rPr>
          <w:color w:val="000000"/>
        </w:rPr>
        <w:t>(</w:t>
      </w:r>
      <w:r w:rsidR="000A56D8">
        <w:rPr>
          <w:color w:val="000000"/>
        </w:rPr>
        <w:t>4</w:t>
      </w:r>
      <w:r w:rsidR="00A75595" w:rsidRPr="000A56D8">
        <w:t>)</w:t>
      </w:r>
      <w:r w:rsidR="00A75595" w:rsidRPr="000A56D8">
        <w:rPr>
          <w:color w:val="000000"/>
        </w:rPr>
        <w:t xml:space="preserve"> </w:t>
      </w:r>
      <w:r w:rsidR="00454064" w:rsidRPr="000A56D8">
        <w:rPr>
          <w:color w:val="000000"/>
        </w:rPr>
        <w:t xml:space="preserve">“Data subject” means </w:t>
      </w:r>
      <w:r w:rsidR="00B930DC">
        <w:rPr>
          <w:color w:val="000000"/>
        </w:rPr>
        <w:t>an individual</w:t>
      </w:r>
      <w:r w:rsidR="00152FD6">
        <w:rPr>
          <w:color w:val="000000"/>
        </w:rPr>
        <w:t xml:space="preserve"> who is</w:t>
      </w:r>
      <w:r w:rsidR="00454064" w:rsidRPr="000A56D8">
        <w:rPr>
          <w:color w:val="000000"/>
        </w:rPr>
        <w:t xml:space="preserve"> </w:t>
      </w:r>
      <w:r w:rsidR="009D43F2">
        <w:rPr>
          <w:color w:val="000000"/>
        </w:rPr>
        <w:t>identified or described by</w:t>
      </w:r>
      <w:r w:rsidR="00454064" w:rsidRPr="000A56D8">
        <w:rPr>
          <w:color w:val="000000"/>
        </w:rPr>
        <w:t xml:space="preserve"> personal data.</w:t>
      </w:r>
    </w:p>
    <w:p w14:paraId="1FAD1F2C" w14:textId="4CEC47E3" w:rsidR="00655328" w:rsidRPr="000A56D8" w:rsidRDefault="00047CC2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ab/>
      </w:r>
      <w:r w:rsidR="00454064" w:rsidRPr="000A56D8">
        <w:rPr>
          <w:color w:val="000000"/>
        </w:rPr>
        <w:t>(</w:t>
      </w:r>
      <w:r w:rsidR="000A56D8">
        <w:rPr>
          <w:color w:val="000000"/>
        </w:rPr>
        <w:t>5</w:t>
      </w:r>
      <w:r w:rsidR="00454064" w:rsidRPr="000A56D8">
        <w:rPr>
          <w:color w:val="000000"/>
        </w:rPr>
        <w:t xml:space="preserve">) </w:t>
      </w:r>
      <w:r w:rsidR="00A75595" w:rsidRPr="000A56D8">
        <w:rPr>
          <w:color w:val="000000"/>
        </w:rPr>
        <w:t xml:space="preserve">“Deidentified data” </w:t>
      </w:r>
      <w:r w:rsidR="00A75595" w:rsidRPr="000A56D8">
        <w:rPr>
          <w:color w:val="000000"/>
          <w:lang w:val="uz-Cyrl-UZ" w:eastAsia="uz-Cyrl-UZ" w:bidi="uz-Cyrl-UZ"/>
        </w:rPr>
        <w:t xml:space="preserve">means </w:t>
      </w:r>
      <w:r w:rsidR="00A75595" w:rsidRPr="000A56D8">
        <w:rPr>
          <w:color w:val="000000"/>
          <w:lang w:eastAsia="uz-Cyrl-UZ" w:bidi="uz-Cyrl-UZ"/>
        </w:rPr>
        <w:t xml:space="preserve">data that </w:t>
      </w:r>
      <w:r w:rsidR="009D43F2">
        <w:rPr>
          <w:color w:val="000000"/>
          <w:lang w:eastAsia="uz-Cyrl-UZ" w:bidi="uz-Cyrl-UZ"/>
        </w:rPr>
        <w:t>is</w:t>
      </w:r>
      <w:r w:rsidR="00A75595" w:rsidRPr="000A56D8">
        <w:rPr>
          <w:color w:val="000000"/>
          <w:lang w:eastAsia="uz-Cyrl-UZ" w:bidi="uz-Cyrl-UZ"/>
        </w:rPr>
        <w:t xml:space="preserve"> modified to remove </w:t>
      </w:r>
      <w:r w:rsidR="00DC6DDB" w:rsidRPr="000A56D8">
        <w:rPr>
          <w:color w:val="000000"/>
          <w:lang w:eastAsia="uz-Cyrl-UZ" w:bidi="uz-Cyrl-UZ"/>
        </w:rPr>
        <w:t>a</w:t>
      </w:r>
      <w:r w:rsidR="00E601CD" w:rsidRPr="000A56D8">
        <w:rPr>
          <w:color w:val="000000"/>
          <w:lang w:eastAsia="uz-Cyrl-UZ" w:bidi="uz-Cyrl-UZ"/>
        </w:rPr>
        <w:t>ll</w:t>
      </w:r>
      <w:r w:rsidR="00DC6DDB" w:rsidRPr="000A56D8">
        <w:rPr>
          <w:color w:val="000000"/>
          <w:lang w:eastAsia="uz-Cyrl-UZ" w:bidi="uz-Cyrl-UZ"/>
        </w:rPr>
        <w:t xml:space="preserve"> </w:t>
      </w:r>
      <w:r w:rsidR="00A75595" w:rsidRPr="000A56D8">
        <w:rPr>
          <w:color w:val="000000"/>
          <w:lang w:eastAsia="uz-Cyrl-UZ" w:bidi="uz-Cyrl-UZ"/>
        </w:rPr>
        <w:t>direct identifier</w:t>
      </w:r>
      <w:r w:rsidR="00E601CD" w:rsidRPr="000A56D8">
        <w:rPr>
          <w:color w:val="000000"/>
          <w:lang w:eastAsia="uz-Cyrl-UZ" w:bidi="uz-Cyrl-UZ"/>
        </w:rPr>
        <w:t>s</w:t>
      </w:r>
      <w:r w:rsidR="00A75595" w:rsidRPr="000A56D8">
        <w:rPr>
          <w:color w:val="000000"/>
          <w:lang w:eastAsia="uz-Cyrl-UZ" w:bidi="uz-Cyrl-UZ"/>
        </w:rPr>
        <w:t xml:space="preserve"> and </w:t>
      </w:r>
      <w:r w:rsidR="003B4B1B" w:rsidRPr="000A56D8">
        <w:rPr>
          <w:color w:val="000000"/>
          <w:lang w:eastAsia="uz-Cyrl-UZ" w:bidi="uz-Cyrl-UZ"/>
        </w:rPr>
        <w:t xml:space="preserve">to </w:t>
      </w:r>
      <w:r w:rsidR="00CB4A13">
        <w:rPr>
          <w:color w:val="000000"/>
          <w:lang w:eastAsia="uz-Cyrl-UZ" w:bidi="uz-Cyrl-UZ"/>
        </w:rPr>
        <w:t xml:space="preserve">reasonably </w:t>
      </w:r>
      <w:r w:rsidR="00A75595" w:rsidRPr="000A56D8">
        <w:rPr>
          <w:color w:val="000000"/>
          <w:lang w:eastAsia="uz-Cyrl-UZ" w:bidi="uz-Cyrl-UZ"/>
        </w:rPr>
        <w:t>ensure</w:t>
      </w:r>
      <w:r w:rsidR="003B6D38">
        <w:rPr>
          <w:color w:val="000000"/>
          <w:lang w:eastAsia="uz-Cyrl-UZ" w:bidi="uz-Cyrl-UZ"/>
        </w:rPr>
        <w:t xml:space="preserve"> </w:t>
      </w:r>
      <w:r w:rsidR="003B4B1B" w:rsidRPr="000A56D8">
        <w:rPr>
          <w:color w:val="000000"/>
          <w:lang w:eastAsia="uz-Cyrl-UZ" w:bidi="uz-Cyrl-UZ"/>
        </w:rPr>
        <w:t>that</w:t>
      </w:r>
      <w:r w:rsidR="00A75595" w:rsidRPr="000A56D8">
        <w:rPr>
          <w:color w:val="000000"/>
          <w:lang w:eastAsia="uz-Cyrl-UZ" w:bidi="uz-Cyrl-UZ"/>
        </w:rPr>
        <w:t xml:space="preserve"> the </w:t>
      </w:r>
      <w:r w:rsidR="005C58B5">
        <w:rPr>
          <w:color w:val="000000"/>
          <w:lang w:eastAsia="uz-Cyrl-UZ" w:bidi="uz-Cyrl-UZ"/>
        </w:rPr>
        <w:t>record</w:t>
      </w:r>
      <w:r w:rsidR="005C58B5" w:rsidRPr="000A56D8">
        <w:rPr>
          <w:color w:val="000000"/>
          <w:lang w:eastAsia="uz-Cyrl-UZ" w:bidi="uz-Cyrl-UZ"/>
        </w:rPr>
        <w:t xml:space="preserve"> </w:t>
      </w:r>
      <w:r w:rsidR="00A75595" w:rsidRPr="000A56D8">
        <w:rPr>
          <w:color w:val="000000"/>
          <w:lang w:eastAsia="uz-Cyrl-UZ" w:bidi="uz-Cyrl-UZ"/>
        </w:rPr>
        <w:t xml:space="preserve">cannot </w:t>
      </w:r>
      <w:r w:rsidR="00A75595" w:rsidRPr="000A56D8">
        <w:rPr>
          <w:color w:val="000000"/>
        </w:rPr>
        <w:t xml:space="preserve">be linked to </w:t>
      </w:r>
      <w:r w:rsidR="005B1C4A">
        <w:rPr>
          <w:color w:val="000000"/>
        </w:rPr>
        <w:t xml:space="preserve">an </w:t>
      </w:r>
      <w:r w:rsidR="006A3C1B">
        <w:rPr>
          <w:color w:val="000000"/>
        </w:rPr>
        <w:t>identified data</w:t>
      </w:r>
      <w:r w:rsidR="003B6D38">
        <w:rPr>
          <w:color w:val="000000"/>
        </w:rPr>
        <w:t xml:space="preserve"> subject</w:t>
      </w:r>
      <w:r w:rsidR="00A75595" w:rsidRPr="000A56D8">
        <w:rPr>
          <w:color w:val="000000"/>
        </w:rPr>
        <w:t xml:space="preserve"> by a person </w:t>
      </w:r>
      <w:r w:rsidR="00714B3A" w:rsidRPr="000A56D8">
        <w:rPr>
          <w:color w:val="000000"/>
        </w:rPr>
        <w:t>that</w:t>
      </w:r>
      <w:r w:rsidR="00A75595" w:rsidRPr="000A56D8">
        <w:rPr>
          <w:color w:val="000000"/>
        </w:rPr>
        <w:t xml:space="preserve"> does not have personal knowledge </w:t>
      </w:r>
      <w:r w:rsidR="00937FFC">
        <w:rPr>
          <w:color w:val="000000"/>
        </w:rPr>
        <w:t xml:space="preserve">of </w:t>
      </w:r>
      <w:r w:rsidR="00885483" w:rsidRPr="000A56D8">
        <w:rPr>
          <w:color w:val="000000"/>
        </w:rPr>
        <w:t>or</w:t>
      </w:r>
      <w:r w:rsidR="00A75595" w:rsidRPr="000A56D8">
        <w:rPr>
          <w:color w:val="000000"/>
        </w:rPr>
        <w:t xml:space="preserve"> special access to the data subject’s information.</w:t>
      </w:r>
    </w:p>
    <w:p w14:paraId="575A06C3" w14:textId="1F8EBFC9" w:rsidR="00750815" w:rsidRPr="000A56D8" w:rsidRDefault="00047CC2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ab/>
      </w:r>
      <w:r w:rsidR="00750815" w:rsidRPr="000A56D8">
        <w:rPr>
          <w:color w:val="000000"/>
        </w:rPr>
        <w:t>(</w:t>
      </w:r>
      <w:r w:rsidR="000A56D8">
        <w:rPr>
          <w:color w:val="000000"/>
        </w:rPr>
        <w:t>6</w:t>
      </w:r>
      <w:r w:rsidR="00750815" w:rsidRPr="000A56D8">
        <w:rPr>
          <w:color w:val="000000"/>
        </w:rPr>
        <w:t xml:space="preserve">) “Direct identifier” means </w:t>
      </w:r>
      <w:r w:rsidR="000144B6" w:rsidRPr="000A56D8">
        <w:rPr>
          <w:color w:val="000000"/>
        </w:rPr>
        <w:t xml:space="preserve">information that </w:t>
      </w:r>
      <w:r w:rsidR="003B4B1B" w:rsidRPr="000A56D8">
        <w:rPr>
          <w:color w:val="000000"/>
        </w:rPr>
        <w:t xml:space="preserve">is </w:t>
      </w:r>
      <w:r w:rsidR="003B6D38">
        <w:rPr>
          <w:color w:val="000000"/>
        </w:rPr>
        <w:t xml:space="preserve">commonly </w:t>
      </w:r>
      <w:r w:rsidR="003B4B1B" w:rsidRPr="000A56D8">
        <w:rPr>
          <w:color w:val="000000"/>
        </w:rPr>
        <w:t>used to identify a</w:t>
      </w:r>
      <w:r w:rsidR="000144B6" w:rsidRPr="000A56D8">
        <w:rPr>
          <w:color w:val="000000"/>
        </w:rPr>
        <w:t xml:space="preserve"> data subject, including name, </w:t>
      </w:r>
      <w:r w:rsidR="00FD1EFE" w:rsidRPr="000A56D8">
        <w:rPr>
          <w:color w:val="000000"/>
        </w:rPr>
        <w:t xml:space="preserve">physical </w:t>
      </w:r>
      <w:r w:rsidR="000144B6" w:rsidRPr="000A56D8">
        <w:rPr>
          <w:color w:val="000000"/>
        </w:rPr>
        <w:t>address,</w:t>
      </w:r>
      <w:r w:rsidR="00FD1EFE" w:rsidRPr="000A56D8">
        <w:rPr>
          <w:color w:val="000000"/>
        </w:rPr>
        <w:t xml:space="preserve"> email address,</w:t>
      </w:r>
      <w:r w:rsidR="000144B6" w:rsidRPr="000A56D8">
        <w:rPr>
          <w:color w:val="000000"/>
        </w:rPr>
        <w:t xml:space="preserve"> </w:t>
      </w:r>
      <w:r w:rsidR="00B7075A" w:rsidRPr="000A56D8">
        <w:rPr>
          <w:color w:val="000000"/>
        </w:rPr>
        <w:t>recognizable photograph,</w:t>
      </w:r>
      <w:r w:rsidR="00937FFC">
        <w:rPr>
          <w:color w:val="000000"/>
        </w:rPr>
        <w:t xml:space="preserve"> and</w:t>
      </w:r>
      <w:r w:rsidR="00B7075A" w:rsidRPr="000A56D8">
        <w:rPr>
          <w:color w:val="000000"/>
        </w:rPr>
        <w:t xml:space="preserve"> telephone number.</w:t>
      </w:r>
    </w:p>
    <w:p w14:paraId="0B54B386" w14:textId="018C2852" w:rsidR="00552211" w:rsidRPr="000A56D8" w:rsidRDefault="007F45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552211" w:rsidRPr="000A56D8">
        <w:rPr>
          <w:color w:val="000000"/>
        </w:rPr>
        <w:t>(</w:t>
      </w:r>
      <w:r w:rsidR="000A56D8">
        <w:rPr>
          <w:color w:val="000000"/>
        </w:rPr>
        <w:t>7</w:t>
      </w:r>
      <w:r w:rsidR="00552211" w:rsidRPr="000A56D8">
        <w:rPr>
          <w:color w:val="000000"/>
        </w:rPr>
        <w:t xml:space="preserve">) “Incompatible data practice” </w:t>
      </w:r>
      <w:r w:rsidR="007572A4" w:rsidRPr="000A56D8">
        <w:rPr>
          <w:color w:val="000000"/>
        </w:rPr>
        <w:t>means</w:t>
      </w:r>
      <w:r w:rsidR="00552211" w:rsidRPr="000A56D8">
        <w:rPr>
          <w:color w:val="000000"/>
        </w:rPr>
        <w:t xml:space="preserve"> </w:t>
      </w:r>
      <w:r w:rsidR="00EB02DD" w:rsidRPr="000A56D8">
        <w:rPr>
          <w:color w:val="000000"/>
        </w:rPr>
        <w:t>processing</w:t>
      </w:r>
      <w:r w:rsidR="00552211" w:rsidRPr="000A56D8">
        <w:rPr>
          <w:color w:val="000000"/>
        </w:rPr>
        <w:t xml:space="preserve"> that </w:t>
      </w:r>
      <w:r w:rsidR="000A56D8">
        <w:rPr>
          <w:color w:val="000000"/>
        </w:rPr>
        <w:t xml:space="preserve">may be </w:t>
      </w:r>
      <w:r w:rsidR="00CD4ED4">
        <w:rPr>
          <w:color w:val="000000"/>
        </w:rPr>
        <w:t xml:space="preserve">performed </w:t>
      </w:r>
      <w:r w:rsidR="00937FFC">
        <w:rPr>
          <w:color w:val="000000"/>
        </w:rPr>
        <w:t>consistent with</w:t>
      </w:r>
      <w:r w:rsidR="000A56D8">
        <w:rPr>
          <w:color w:val="000000"/>
        </w:rPr>
        <w:t xml:space="preserve"> Section </w:t>
      </w:r>
      <w:r w:rsidR="003C24E0">
        <w:rPr>
          <w:color w:val="000000"/>
        </w:rPr>
        <w:t>8</w:t>
      </w:r>
      <w:r w:rsidR="00552211" w:rsidRPr="000A56D8">
        <w:rPr>
          <w:color w:val="000000"/>
        </w:rPr>
        <w:t>.</w:t>
      </w:r>
    </w:p>
    <w:p w14:paraId="4BE3D36E" w14:textId="78F376F3" w:rsidR="00E82EC2" w:rsidRPr="00253308" w:rsidRDefault="00E82EC2" w:rsidP="00D60CDB">
      <w:pPr>
        <w:widowControl w:val="0"/>
        <w:tabs>
          <w:tab w:val="left" w:pos="1170"/>
        </w:tabs>
        <w:spacing w:line="480" w:lineRule="auto"/>
        <w:rPr>
          <w:color w:val="000000"/>
          <w:lang w:val="uz-Cyrl-UZ" w:eastAsia="uz-Cyrl-UZ" w:bidi="uz-Cyrl-UZ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4413C7" w:rsidRPr="00253308">
        <w:rPr>
          <w:color w:val="000000"/>
        </w:rPr>
        <w:t>(</w:t>
      </w:r>
      <w:r w:rsidR="000A56D8" w:rsidRPr="00253308">
        <w:rPr>
          <w:color w:val="000000"/>
        </w:rPr>
        <w:t>8</w:t>
      </w:r>
      <w:r w:rsidR="004413C7" w:rsidRPr="00253308">
        <w:rPr>
          <w:color w:val="000000"/>
        </w:rPr>
        <w:t>) “</w:t>
      </w:r>
      <w:r w:rsidRPr="006418DB">
        <w:t>Maintains”</w:t>
      </w:r>
      <w:r w:rsidR="005E1B22">
        <w:t>,</w:t>
      </w:r>
      <w:r w:rsidRPr="006418DB">
        <w:t xml:space="preserve"> with respect to personal data</w:t>
      </w:r>
      <w:r w:rsidR="00253308">
        <w:t>,</w:t>
      </w:r>
      <w:r w:rsidRPr="006418DB">
        <w:t xml:space="preserve"> means to retain, hold, store, or preserve </w:t>
      </w:r>
      <w:r w:rsidR="008A41D1" w:rsidRPr="006418DB">
        <w:t xml:space="preserve">personal </w:t>
      </w:r>
      <w:r w:rsidRPr="006418DB">
        <w:t xml:space="preserve">data </w:t>
      </w:r>
      <w:r w:rsidR="00F67100" w:rsidRPr="006418DB">
        <w:t xml:space="preserve">as a system of records used to retrieve </w:t>
      </w:r>
      <w:r w:rsidR="005C58B5" w:rsidRPr="006418DB">
        <w:t xml:space="preserve">records </w:t>
      </w:r>
      <w:r w:rsidR="00F67100" w:rsidRPr="006418DB">
        <w:t>about individual data subjects for the purpose of individualized communication or treatment.</w:t>
      </w:r>
    </w:p>
    <w:p w14:paraId="0631B6D5" w14:textId="3189B633" w:rsidR="00655328" w:rsidRPr="000A56D8" w:rsidRDefault="007F45E4" w:rsidP="00295D6D">
      <w:pPr>
        <w:widowControl w:val="0"/>
        <w:spacing w:line="480" w:lineRule="auto"/>
        <w:rPr>
          <w:color w:val="000000"/>
          <w:lang w:val="uz-Cyrl-UZ" w:eastAsia="uz-Cyrl-UZ" w:bidi="uz-Cyrl-UZ"/>
        </w:rPr>
      </w:pPr>
      <w:r w:rsidRPr="000A56D8">
        <w:rPr>
          <w:color w:val="000000"/>
        </w:rPr>
        <w:lastRenderedPageBreak/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0A56D8">
        <w:rPr>
          <w:color w:val="000000"/>
        </w:rPr>
        <w:t>9</w:t>
      </w:r>
      <w:r w:rsidR="00655328" w:rsidRPr="000A56D8">
        <w:rPr>
          <w:color w:val="000000"/>
        </w:rPr>
        <w:t xml:space="preserve">) </w:t>
      </w:r>
      <w:r w:rsidR="00655328" w:rsidRPr="000A56D8">
        <w:t>“Person” means an individual, estate, business or nonprofit entity, or other legal entity. The term does not include a public corporation</w:t>
      </w:r>
      <w:r w:rsidR="007F7C25" w:rsidRPr="000A56D8">
        <w:t xml:space="preserve"> or</w:t>
      </w:r>
      <w:r w:rsidR="00655328" w:rsidRPr="000A56D8">
        <w:t xml:space="preserve"> government or governmental subdivision, agency, or instrumentality.</w:t>
      </w:r>
    </w:p>
    <w:p w14:paraId="3C3FBA16" w14:textId="588F1A8A" w:rsidR="00655328" w:rsidRPr="000A56D8" w:rsidRDefault="007F45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A75595" w:rsidRPr="000A56D8">
        <w:rPr>
          <w:color w:val="000000"/>
        </w:rPr>
        <w:t>(</w:t>
      </w:r>
      <w:r w:rsidR="00EC4994" w:rsidRPr="000A56D8">
        <w:rPr>
          <w:color w:val="000000"/>
        </w:rPr>
        <w:t>1</w:t>
      </w:r>
      <w:r w:rsidR="000A56D8">
        <w:rPr>
          <w:color w:val="000000"/>
        </w:rPr>
        <w:t>0</w:t>
      </w:r>
      <w:r w:rsidR="00A75595" w:rsidRPr="000A56D8">
        <w:rPr>
          <w:color w:val="000000"/>
        </w:rPr>
        <w:t xml:space="preserve">) “Personal data” means </w:t>
      </w:r>
      <w:r w:rsidR="000A56D8">
        <w:rPr>
          <w:color w:val="000000"/>
        </w:rPr>
        <w:t>a record</w:t>
      </w:r>
      <w:r w:rsidR="000A56D8" w:rsidRPr="000A56D8">
        <w:rPr>
          <w:color w:val="000000"/>
        </w:rPr>
        <w:t xml:space="preserve"> </w:t>
      </w:r>
      <w:r w:rsidR="00A75595" w:rsidRPr="000A56D8">
        <w:rPr>
          <w:color w:val="000000"/>
        </w:rPr>
        <w:t xml:space="preserve">that identifies or describes a </w:t>
      </w:r>
      <w:r w:rsidR="005E0DB0" w:rsidRPr="000A56D8">
        <w:rPr>
          <w:color w:val="000000"/>
        </w:rPr>
        <w:t xml:space="preserve">data subject </w:t>
      </w:r>
      <w:r w:rsidR="00A75595" w:rsidRPr="000A56D8">
        <w:rPr>
          <w:color w:val="000000"/>
        </w:rPr>
        <w:t xml:space="preserve">by </w:t>
      </w:r>
      <w:r w:rsidR="00826AD2" w:rsidRPr="000A56D8">
        <w:rPr>
          <w:color w:val="000000"/>
        </w:rPr>
        <w:t>a direct identifier</w:t>
      </w:r>
      <w:r w:rsidR="00B44621" w:rsidRPr="000A56D8">
        <w:rPr>
          <w:color w:val="000000"/>
        </w:rPr>
        <w:t xml:space="preserve"> or is pseudonymized data</w:t>
      </w:r>
      <w:r w:rsidR="00826AD2" w:rsidRPr="000A56D8">
        <w:rPr>
          <w:color w:val="000000"/>
        </w:rPr>
        <w:t xml:space="preserve">. </w:t>
      </w:r>
      <w:r w:rsidR="005E0DB0" w:rsidRPr="000A56D8">
        <w:rPr>
          <w:color w:val="000000"/>
        </w:rPr>
        <w:t xml:space="preserve">The term </w:t>
      </w:r>
      <w:r w:rsidR="00A75595" w:rsidRPr="000A56D8">
        <w:rPr>
          <w:color w:val="000000"/>
        </w:rPr>
        <w:t>does not include deidentified data.</w:t>
      </w:r>
    </w:p>
    <w:p w14:paraId="5FFFBECF" w14:textId="04FA0344" w:rsidR="006675ED" w:rsidRPr="000A56D8" w:rsidRDefault="006675ED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>(1</w:t>
      </w:r>
      <w:r w:rsidR="000A56D8">
        <w:rPr>
          <w:color w:val="000000"/>
        </w:rPr>
        <w:t>1</w:t>
      </w:r>
      <w:r w:rsidRPr="000A56D8">
        <w:rPr>
          <w:color w:val="000000"/>
        </w:rPr>
        <w:t xml:space="preserve">) “Processing” means performing or directing </w:t>
      </w:r>
      <w:r w:rsidR="00BD13C3" w:rsidRPr="000A56D8">
        <w:rPr>
          <w:color w:val="000000"/>
        </w:rPr>
        <w:t>performance of</w:t>
      </w:r>
      <w:r w:rsidRPr="000A56D8">
        <w:rPr>
          <w:color w:val="000000"/>
        </w:rPr>
        <w:t xml:space="preserve"> an operation on personal data, including collection, </w:t>
      </w:r>
      <w:r w:rsidR="00EB02DD" w:rsidRPr="000A56D8">
        <w:rPr>
          <w:color w:val="000000"/>
        </w:rPr>
        <w:t>tra</w:t>
      </w:r>
      <w:r w:rsidR="00FC7D52" w:rsidRPr="000A56D8">
        <w:rPr>
          <w:color w:val="000000"/>
        </w:rPr>
        <w:t>nsmi</w:t>
      </w:r>
      <w:r w:rsidR="00C02962" w:rsidRPr="000A56D8">
        <w:rPr>
          <w:color w:val="000000"/>
        </w:rPr>
        <w:t>ssion</w:t>
      </w:r>
      <w:r w:rsidR="00FC7D52" w:rsidRPr="000A56D8">
        <w:rPr>
          <w:color w:val="000000"/>
        </w:rPr>
        <w:t xml:space="preserve">, </w:t>
      </w:r>
      <w:r w:rsidRPr="000A56D8">
        <w:rPr>
          <w:color w:val="000000"/>
        </w:rPr>
        <w:t xml:space="preserve">use, disclosure, analysis, prediction, and modification of the </w:t>
      </w:r>
      <w:r w:rsidR="00ED731D" w:rsidRPr="000A56D8">
        <w:rPr>
          <w:color w:val="000000"/>
        </w:rPr>
        <w:t xml:space="preserve">personal </w:t>
      </w:r>
      <w:r w:rsidRPr="000A56D8">
        <w:rPr>
          <w:color w:val="000000"/>
        </w:rPr>
        <w:t xml:space="preserve">data, whether or not by automated means. “Process” has a corresponding meaning. </w:t>
      </w:r>
    </w:p>
    <w:p w14:paraId="055FA14C" w14:textId="065C0719" w:rsidR="004D1C4F" w:rsidRPr="000A56D8" w:rsidRDefault="00047CC2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ab/>
      </w:r>
      <w:r w:rsidR="004D1C4F" w:rsidRPr="000A56D8">
        <w:rPr>
          <w:color w:val="000000"/>
        </w:rPr>
        <w:t>(1</w:t>
      </w:r>
      <w:r w:rsidR="000A56D8">
        <w:rPr>
          <w:color w:val="000000"/>
        </w:rPr>
        <w:t>2</w:t>
      </w:r>
      <w:r w:rsidR="004D1C4F" w:rsidRPr="000A56D8">
        <w:rPr>
          <w:color w:val="000000"/>
        </w:rPr>
        <w:t xml:space="preserve">) “Processor” means a person that processes </w:t>
      </w:r>
      <w:r w:rsidR="00ED731D" w:rsidRPr="000A56D8">
        <w:rPr>
          <w:color w:val="000000"/>
        </w:rPr>
        <w:t xml:space="preserve">personal </w:t>
      </w:r>
      <w:r w:rsidR="004D1C4F" w:rsidRPr="000A56D8">
        <w:rPr>
          <w:color w:val="000000"/>
        </w:rPr>
        <w:t xml:space="preserve">data on behalf of </w:t>
      </w:r>
      <w:r w:rsidR="00BD13C3" w:rsidRPr="000A56D8">
        <w:rPr>
          <w:color w:val="000000"/>
        </w:rPr>
        <w:t xml:space="preserve">a </w:t>
      </w:r>
      <w:r w:rsidR="004D1C4F" w:rsidRPr="000A56D8">
        <w:rPr>
          <w:color w:val="000000"/>
        </w:rPr>
        <w:t>controller.</w:t>
      </w:r>
    </w:p>
    <w:p w14:paraId="35A4F774" w14:textId="0D84E3BE" w:rsidR="00C07C93" w:rsidRPr="000A56D8" w:rsidRDefault="00C07C93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>(</w:t>
      </w:r>
      <w:r w:rsidR="00610E29" w:rsidRPr="000A56D8">
        <w:rPr>
          <w:color w:val="000000"/>
        </w:rPr>
        <w:t>1</w:t>
      </w:r>
      <w:r w:rsidR="000A56D8">
        <w:rPr>
          <w:color w:val="000000"/>
        </w:rPr>
        <w:t>3</w:t>
      </w:r>
      <w:r w:rsidRPr="000A56D8">
        <w:rPr>
          <w:color w:val="000000"/>
        </w:rPr>
        <w:t xml:space="preserve">) “Prohibited data practice” means </w:t>
      </w:r>
      <w:r w:rsidR="003C7B70" w:rsidRPr="000A56D8">
        <w:rPr>
          <w:color w:val="000000"/>
        </w:rPr>
        <w:t xml:space="preserve">processing </w:t>
      </w:r>
      <w:r w:rsidR="00FF447C" w:rsidRPr="000A56D8">
        <w:rPr>
          <w:color w:val="000000"/>
        </w:rPr>
        <w:t xml:space="preserve">prohibited by </w:t>
      </w:r>
      <w:r w:rsidR="002748F3">
        <w:rPr>
          <w:color w:val="000000"/>
        </w:rPr>
        <w:t>S</w:t>
      </w:r>
      <w:r w:rsidR="00FF447C" w:rsidRPr="000A56D8">
        <w:rPr>
          <w:color w:val="000000"/>
        </w:rPr>
        <w:t>ection 9</w:t>
      </w:r>
      <w:r w:rsidR="002748F3">
        <w:rPr>
          <w:color w:val="000000"/>
        </w:rPr>
        <w:t>.</w:t>
      </w:r>
    </w:p>
    <w:p w14:paraId="0B36AE5D" w14:textId="5D127C1D" w:rsidR="0062384A" w:rsidRPr="000A56D8" w:rsidRDefault="008F5FE4" w:rsidP="0062384A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A75595" w:rsidRPr="000A56D8">
        <w:rPr>
          <w:color w:val="000000"/>
        </w:rPr>
        <w:t>(</w:t>
      </w:r>
      <w:r w:rsidR="00610E29" w:rsidRPr="000A56D8">
        <w:rPr>
          <w:color w:val="000000"/>
        </w:rPr>
        <w:t>1</w:t>
      </w:r>
      <w:r w:rsidR="000A56D8">
        <w:rPr>
          <w:color w:val="000000"/>
        </w:rPr>
        <w:t>4</w:t>
      </w:r>
      <w:r w:rsidR="00A75595" w:rsidRPr="000A56D8">
        <w:rPr>
          <w:color w:val="000000"/>
        </w:rPr>
        <w:t>) “Pseudonymized data”</w:t>
      </w:r>
      <w:r w:rsidR="00D34C57">
        <w:rPr>
          <w:color w:val="000000"/>
        </w:rPr>
        <w:t xml:space="preserve"> means personal data without a direct identifier that </w:t>
      </w:r>
      <w:r w:rsidR="00C23184">
        <w:rPr>
          <w:color w:val="000000"/>
        </w:rPr>
        <w:t>can be reasonably linked to a data subject’s identity</w:t>
      </w:r>
      <w:r w:rsidR="0037642F">
        <w:rPr>
          <w:color w:val="000000"/>
        </w:rPr>
        <w:t xml:space="preserve"> or is maintained to allow individualized communication with, or treatment of, the data subject. </w:t>
      </w:r>
      <w:r w:rsidR="0026428F">
        <w:rPr>
          <w:color w:val="000000"/>
        </w:rPr>
        <w:t>The term include</w:t>
      </w:r>
      <w:r w:rsidR="002970BC">
        <w:rPr>
          <w:color w:val="000000"/>
        </w:rPr>
        <w:t>s</w:t>
      </w:r>
      <w:r w:rsidR="00133C92">
        <w:rPr>
          <w:color w:val="000000"/>
        </w:rPr>
        <w:t xml:space="preserve"> a record</w:t>
      </w:r>
      <w:r w:rsidR="00DB1F76">
        <w:rPr>
          <w:color w:val="000000"/>
        </w:rPr>
        <w:t xml:space="preserve"> without a direct identifier</w:t>
      </w:r>
      <w:r w:rsidR="003D30D7">
        <w:rPr>
          <w:color w:val="000000"/>
        </w:rPr>
        <w:t xml:space="preserve"> </w:t>
      </w:r>
      <w:r w:rsidR="00995DE7">
        <w:rPr>
          <w:color w:val="000000"/>
        </w:rPr>
        <w:t xml:space="preserve">if the record contains </w:t>
      </w:r>
      <w:r w:rsidR="00BB5964">
        <w:rPr>
          <w:color w:val="000000"/>
        </w:rPr>
        <w:t xml:space="preserve">an </w:t>
      </w:r>
      <w:r w:rsidR="00A81E94">
        <w:rPr>
          <w:color w:val="000000"/>
        </w:rPr>
        <w:t>I</w:t>
      </w:r>
      <w:r w:rsidR="00BB5964">
        <w:rPr>
          <w:color w:val="000000"/>
        </w:rPr>
        <w:t xml:space="preserve">nternet protocol </w:t>
      </w:r>
      <w:r w:rsidR="001101FD">
        <w:rPr>
          <w:color w:val="000000"/>
        </w:rPr>
        <w:t xml:space="preserve">address, </w:t>
      </w:r>
      <w:r w:rsidR="00180B4A">
        <w:rPr>
          <w:color w:val="000000"/>
        </w:rPr>
        <w:t xml:space="preserve">browser, software, or hardware identification code, </w:t>
      </w:r>
      <w:r w:rsidR="001101FD">
        <w:rPr>
          <w:color w:val="000000"/>
        </w:rPr>
        <w:t xml:space="preserve">or other </w:t>
      </w:r>
      <w:r w:rsidR="00207E6C">
        <w:rPr>
          <w:color w:val="000000"/>
        </w:rPr>
        <w:t xml:space="preserve">data </w:t>
      </w:r>
      <w:r w:rsidR="00A81E94">
        <w:rPr>
          <w:color w:val="000000"/>
        </w:rPr>
        <w:t xml:space="preserve">uniquely linked </w:t>
      </w:r>
      <w:r w:rsidR="00207E6C">
        <w:rPr>
          <w:color w:val="000000"/>
        </w:rPr>
        <w:t xml:space="preserve">to a particular device. </w:t>
      </w:r>
      <w:r w:rsidR="002970BC">
        <w:rPr>
          <w:color w:val="000000"/>
        </w:rPr>
        <w:t>The term does not include deidentified data.</w:t>
      </w:r>
    </w:p>
    <w:p w14:paraId="08403E0F" w14:textId="5E9E0116" w:rsidR="009436E0" w:rsidRPr="000A56D8" w:rsidRDefault="008F5FE4" w:rsidP="00295D6D">
      <w:pPr>
        <w:widowControl w:val="0"/>
        <w:autoSpaceDE w:val="0"/>
        <w:autoSpaceDN w:val="0"/>
        <w:adjustRightInd w:val="0"/>
        <w:spacing w:line="480" w:lineRule="auto"/>
        <w:rPr>
          <w:rFonts w:cstheme="minorHAnsi"/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(1</w:t>
      </w:r>
      <w:r w:rsidR="000A56D8">
        <w:rPr>
          <w:color w:val="000000"/>
        </w:rPr>
        <w:t>5</w:t>
      </w:r>
      <w:r w:rsidR="00655328" w:rsidRPr="000A56D8">
        <w:rPr>
          <w:color w:val="000000"/>
        </w:rPr>
        <w:t xml:space="preserve">) </w:t>
      </w:r>
      <w:r w:rsidR="00655328" w:rsidRPr="000A56D8">
        <w:rPr>
          <w:rFonts w:cstheme="minorHAnsi"/>
          <w:color w:val="000000"/>
        </w:rPr>
        <w:t xml:space="preserve">“Publicly available information” means </w:t>
      </w:r>
      <w:r w:rsidR="009436E0" w:rsidRPr="000A56D8">
        <w:rPr>
          <w:rFonts w:cstheme="minorHAnsi"/>
          <w:color w:val="000000"/>
        </w:rPr>
        <w:t>information:</w:t>
      </w:r>
    </w:p>
    <w:p w14:paraId="382F783F" w14:textId="564E5FEE" w:rsidR="00724E06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655328" w:rsidRPr="000A56D8">
        <w:rPr>
          <w:rFonts w:cstheme="minorHAnsi"/>
          <w:color w:val="000000"/>
        </w:rPr>
        <w:t xml:space="preserve">(A) </w:t>
      </w:r>
      <w:r w:rsidR="000A56D8">
        <w:rPr>
          <w:rFonts w:cstheme="minorHAnsi"/>
          <w:color w:val="000000"/>
        </w:rPr>
        <w:t>lawfully made available from a federal, state, or local government record</w:t>
      </w:r>
      <w:r w:rsidR="00655328" w:rsidRPr="000A56D8">
        <w:rPr>
          <w:rFonts w:cstheme="minorHAnsi"/>
          <w:color w:val="000000"/>
        </w:rPr>
        <w:t>;</w:t>
      </w:r>
    </w:p>
    <w:p w14:paraId="702570B7" w14:textId="192EDBFE" w:rsidR="0095403E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655328" w:rsidRPr="000A56D8">
        <w:rPr>
          <w:rFonts w:cstheme="minorHAnsi"/>
          <w:color w:val="000000"/>
        </w:rPr>
        <w:t xml:space="preserve">(B) available </w:t>
      </w:r>
      <w:r w:rsidR="00724E06" w:rsidRPr="000A56D8">
        <w:rPr>
          <w:rFonts w:cstheme="minorHAnsi"/>
          <w:color w:val="000000"/>
        </w:rPr>
        <w:t xml:space="preserve">to the general public </w:t>
      </w:r>
      <w:r w:rsidR="00655328" w:rsidRPr="000A56D8">
        <w:rPr>
          <w:rFonts w:cstheme="minorHAnsi"/>
          <w:color w:val="000000"/>
        </w:rPr>
        <w:t>in widely distributed media</w:t>
      </w:r>
      <w:r w:rsidR="00EE7656" w:rsidRPr="000A56D8">
        <w:rPr>
          <w:rFonts w:cstheme="minorHAnsi"/>
          <w:color w:val="000000"/>
        </w:rPr>
        <w:t xml:space="preserve">, </w:t>
      </w:r>
      <w:r w:rsidR="00481828" w:rsidRPr="000A56D8">
        <w:rPr>
          <w:rFonts w:cstheme="minorHAnsi"/>
          <w:color w:val="000000"/>
        </w:rPr>
        <w:t>including</w:t>
      </w:r>
      <w:r w:rsidR="0095403E" w:rsidRPr="000A56D8">
        <w:rPr>
          <w:rFonts w:cstheme="minorHAnsi"/>
          <w:color w:val="000000"/>
        </w:rPr>
        <w:t>:</w:t>
      </w:r>
    </w:p>
    <w:p w14:paraId="5F07777B" w14:textId="7C474C7D" w:rsidR="00D87F5E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left="720"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D87F5E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i</w:t>
      </w:r>
      <w:r w:rsidR="00D87F5E" w:rsidRPr="000A56D8">
        <w:rPr>
          <w:rFonts w:cstheme="minorHAnsi"/>
          <w:color w:val="000000"/>
        </w:rPr>
        <w:t>)</w:t>
      </w:r>
      <w:r w:rsidR="00481828" w:rsidRPr="000A56D8">
        <w:rPr>
          <w:rFonts w:cstheme="minorHAnsi"/>
          <w:color w:val="000000"/>
        </w:rPr>
        <w:t xml:space="preserve"> a publicly accessible website;</w:t>
      </w:r>
    </w:p>
    <w:p w14:paraId="313837B4" w14:textId="23BBF233" w:rsidR="00724E06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lastRenderedPageBreak/>
        <w:tab/>
      </w:r>
      <w:r w:rsidR="00D87F5E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ii</w:t>
      </w:r>
      <w:r w:rsidR="00D87F5E" w:rsidRPr="000A56D8">
        <w:rPr>
          <w:rFonts w:cstheme="minorHAnsi"/>
          <w:color w:val="000000"/>
        </w:rPr>
        <w:t xml:space="preserve">) </w:t>
      </w:r>
      <w:r w:rsidR="00481828" w:rsidRPr="000A56D8">
        <w:rPr>
          <w:rFonts w:cstheme="minorHAnsi"/>
          <w:color w:val="000000"/>
        </w:rPr>
        <w:t xml:space="preserve">a website or other forum </w:t>
      </w:r>
      <w:r w:rsidR="0095403E" w:rsidRPr="000A56D8">
        <w:rPr>
          <w:rFonts w:cstheme="minorHAnsi"/>
          <w:color w:val="000000"/>
        </w:rPr>
        <w:t xml:space="preserve">with restricted access if the </w:t>
      </w:r>
      <w:r w:rsidR="007F42A1">
        <w:rPr>
          <w:rFonts w:cstheme="minorHAnsi"/>
          <w:color w:val="000000"/>
        </w:rPr>
        <w:t xml:space="preserve">information </w:t>
      </w:r>
      <w:r w:rsidR="0095403E" w:rsidRPr="000A56D8">
        <w:rPr>
          <w:rFonts w:cstheme="minorHAnsi"/>
          <w:color w:val="000000"/>
        </w:rPr>
        <w:t xml:space="preserve">is </w:t>
      </w:r>
      <w:r w:rsidR="00302D82" w:rsidRPr="000A56D8">
        <w:rPr>
          <w:rFonts w:cstheme="minorHAnsi"/>
          <w:color w:val="000000"/>
        </w:rPr>
        <w:t>available to a broad audience</w:t>
      </w:r>
      <w:r w:rsidR="00655328" w:rsidRPr="000A56D8">
        <w:rPr>
          <w:rFonts w:cstheme="minorHAnsi"/>
          <w:color w:val="000000"/>
        </w:rPr>
        <w:t>;</w:t>
      </w:r>
    </w:p>
    <w:p w14:paraId="391D048F" w14:textId="2171D862" w:rsidR="00302D82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left="720"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302D82" w:rsidRPr="000A56D8">
        <w:rPr>
          <w:rFonts w:cstheme="minorHAnsi"/>
          <w:color w:val="000000"/>
        </w:rPr>
        <w:t>(</w:t>
      </w:r>
      <w:r w:rsidR="00B21C9B" w:rsidRPr="000A56D8">
        <w:rPr>
          <w:rFonts w:cstheme="minorHAnsi"/>
          <w:color w:val="000000"/>
        </w:rPr>
        <w:t>iii</w:t>
      </w:r>
      <w:r w:rsidR="00302D82" w:rsidRPr="000A56D8">
        <w:rPr>
          <w:rFonts w:cstheme="minorHAnsi"/>
          <w:color w:val="000000"/>
        </w:rPr>
        <w:t>) a telephone book or online directory;</w:t>
      </w:r>
    </w:p>
    <w:p w14:paraId="413C4394" w14:textId="673DDF2A" w:rsidR="00302D82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left="720"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302D82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iv</w:t>
      </w:r>
      <w:r w:rsidR="00302D82" w:rsidRPr="000A56D8">
        <w:rPr>
          <w:rFonts w:cstheme="minorHAnsi"/>
          <w:color w:val="000000"/>
        </w:rPr>
        <w:t xml:space="preserve">) a </w:t>
      </w:r>
      <w:r w:rsidR="00F45630" w:rsidRPr="000A56D8">
        <w:rPr>
          <w:rFonts w:cstheme="minorHAnsi"/>
          <w:color w:val="000000"/>
        </w:rPr>
        <w:t>television, Internet, or radio program; and</w:t>
      </w:r>
    </w:p>
    <w:p w14:paraId="374F23DD" w14:textId="5A26BB03" w:rsidR="00F45630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left="720"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F45630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v</w:t>
      </w:r>
      <w:r w:rsidR="00F45630" w:rsidRPr="000A56D8">
        <w:rPr>
          <w:rFonts w:cstheme="minorHAnsi"/>
          <w:color w:val="000000"/>
        </w:rPr>
        <w:t>) news media</w:t>
      </w:r>
      <w:r w:rsidR="005C2293" w:rsidRPr="000A56D8">
        <w:rPr>
          <w:rFonts w:cstheme="minorHAnsi"/>
          <w:color w:val="000000"/>
        </w:rPr>
        <w:t>;</w:t>
      </w:r>
    </w:p>
    <w:p w14:paraId="0108D495" w14:textId="173233F5" w:rsidR="00724E06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1F5CF4" w:rsidRPr="000A56D8">
        <w:rPr>
          <w:rFonts w:cstheme="minorHAnsi"/>
          <w:color w:val="000000"/>
        </w:rPr>
        <w:t xml:space="preserve">(C) observable from a </w:t>
      </w:r>
      <w:r w:rsidR="00361FC8" w:rsidRPr="000A56D8">
        <w:rPr>
          <w:rFonts w:cstheme="minorHAnsi"/>
          <w:color w:val="000000"/>
        </w:rPr>
        <w:t xml:space="preserve">publicly accessible </w:t>
      </w:r>
      <w:r w:rsidR="00051686" w:rsidRPr="000A56D8">
        <w:rPr>
          <w:rFonts w:cstheme="minorHAnsi"/>
          <w:color w:val="000000"/>
        </w:rPr>
        <w:t>location</w:t>
      </w:r>
      <w:r w:rsidR="00361FC8" w:rsidRPr="000A56D8">
        <w:rPr>
          <w:rFonts w:cstheme="minorHAnsi"/>
          <w:color w:val="000000"/>
        </w:rPr>
        <w:t xml:space="preserve">; </w:t>
      </w:r>
      <w:r w:rsidR="00655328" w:rsidRPr="000A56D8">
        <w:rPr>
          <w:rFonts w:cstheme="minorHAnsi"/>
          <w:color w:val="000000"/>
        </w:rPr>
        <w:t>or</w:t>
      </w:r>
    </w:p>
    <w:p w14:paraId="0761A791" w14:textId="56E3E4C9" w:rsidR="009A24C7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655328" w:rsidRPr="000A56D8">
        <w:rPr>
          <w:rFonts w:cstheme="minorHAnsi"/>
          <w:color w:val="000000"/>
        </w:rPr>
        <w:t>(</w:t>
      </w:r>
      <w:r w:rsidR="001F5CF4" w:rsidRPr="000A56D8">
        <w:rPr>
          <w:rFonts w:cstheme="minorHAnsi"/>
          <w:color w:val="000000"/>
        </w:rPr>
        <w:t>D</w:t>
      </w:r>
      <w:r w:rsidR="00655328" w:rsidRPr="000A56D8">
        <w:rPr>
          <w:rFonts w:cstheme="minorHAnsi"/>
          <w:color w:val="000000"/>
        </w:rPr>
        <w:t xml:space="preserve">) that </w:t>
      </w:r>
      <w:r w:rsidR="00333A69">
        <w:rPr>
          <w:rFonts w:cstheme="minorHAnsi"/>
          <w:color w:val="000000"/>
        </w:rPr>
        <w:t>a person</w:t>
      </w:r>
      <w:r w:rsidR="00400CE6">
        <w:rPr>
          <w:rFonts w:cstheme="minorHAnsi"/>
          <w:color w:val="000000"/>
        </w:rPr>
        <w:t xml:space="preserve"> </w:t>
      </w:r>
      <w:r w:rsidR="00655328" w:rsidRPr="000A56D8">
        <w:rPr>
          <w:rFonts w:cstheme="minorHAnsi"/>
          <w:color w:val="000000"/>
        </w:rPr>
        <w:t>reasonabl</w:t>
      </w:r>
      <w:r w:rsidR="00724E06" w:rsidRPr="000A56D8">
        <w:rPr>
          <w:rFonts w:cstheme="minorHAnsi"/>
          <w:color w:val="000000"/>
        </w:rPr>
        <w:t>y</w:t>
      </w:r>
      <w:r w:rsidR="00655328" w:rsidRPr="000A56D8">
        <w:rPr>
          <w:rFonts w:cstheme="minorHAnsi"/>
          <w:color w:val="000000"/>
        </w:rPr>
        <w:t xml:space="preserve"> believe</w:t>
      </w:r>
      <w:r w:rsidR="00724E06" w:rsidRPr="000A56D8">
        <w:rPr>
          <w:rFonts w:cstheme="minorHAnsi"/>
          <w:color w:val="000000"/>
        </w:rPr>
        <w:t>s</w:t>
      </w:r>
      <w:r w:rsidR="00655328" w:rsidRPr="000A56D8">
        <w:rPr>
          <w:rFonts w:cstheme="minorHAnsi"/>
          <w:color w:val="000000"/>
        </w:rPr>
        <w:t xml:space="preserve"> is made available </w:t>
      </w:r>
      <w:r w:rsidR="00A81E94">
        <w:rPr>
          <w:rFonts w:cstheme="minorHAnsi"/>
          <w:color w:val="000000"/>
        </w:rPr>
        <w:t xml:space="preserve">lawfully </w:t>
      </w:r>
      <w:r w:rsidR="00655328" w:rsidRPr="000A56D8">
        <w:rPr>
          <w:rFonts w:cstheme="minorHAnsi"/>
          <w:color w:val="000000"/>
        </w:rPr>
        <w:t>to the general public</w:t>
      </w:r>
      <w:r w:rsidR="004604BD" w:rsidRPr="000A56D8">
        <w:rPr>
          <w:rFonts w:cstheme="minorHAnsi"/>
          <w:color w:val="000000"/>
        </w:rPr>
        <w:t xml:space="preserve"> </w:t>
      </w:r>
      <w:r w:rsidR="002E5514" w:rsidRPr="000A56D8">
        <w:rPr>
          <w:rFonts w:cstheme="minorHAnsi"/>
          <w:color w:val="000000"/>
        </w:rPr>
        <w:t>if</w:t>
      </w:r>
      <w:r w:rsidR="0014431A" w:rsidRPr="000A56D8">
        <w:rPr>
          <w:rFonts w:cstheme="minorHAnsi"/>
          <w:color w:val="000000"/>
        </w:rPr>
        <w:t>:</w:t>
      </w:r>
    </w:p>
    <w:p w14:paraId="687EC05B" w14:textId="09B50387" w:rsidR="001E77FC" w:rsidRPr="000A56D8" w:rsidRDefault="00047CC2" w:rsidP="006418DB">
      <w:pPr>
        <w:widowControl w:val="0"/>
        <w:autoSpaceDE w:val="0"/>
        <w:autoSpaceDN w:val="0"/>
        <w:adjustRightInd w:val="0"/>
        <w:spacing w:line="480" w:lineRule="auto"/>
        <w:ind w:firstLine="144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400CE6">
        <w:rPr>
          <w:rFonts w:cstheme="minorHAnsi"/>
          <w:color w:val="000000"/>
        </w:rPr>
        <w:tab/>
      </w:r>
      <w:r w:rsidR="009A24C7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i</w:t>
      </w:r>
      <w:r w:rsidR="009A24C7" w:rsidRPr="000A56D8">
        <w:rPr>
          <w:rFonts w:cstheme="minorHAnsi"/>
          <w:color w:val="000000"/>
        </w:rPr>
        <w:t xml:space="preserve">) </w:t>
      </w:r>
      <w:r w:rsidR="0014431A" w:rsidRPr="000A56D8">
        <w:rPr>
          <w:rFonts w:cstheme="minorHAnsi"/>
          <w:color w:val="000000"/>
        </w:rPr>
        <w:t xml:space="preserve">the information </w:t>
      </w:r>
      <w:r w:rsidR="00DB7E0C" w:rsidRPr="000A56D8">
        <w:rPr>
          <w:rFonts w:cstheme="minorHAnsi"/>
          <w:color w:val="000000"/>
        </w:rPr>
        <w:t xml:space="preserve">is </w:t>
      </w:r>
      <w:r w:rsidR="00655328" w:rsidRPr="000A56D8">
        <w:rPr>
          <w:rFonts w:cstheme="minorHAnsi"/>
          <w:color w:val="000000"/>
        </w:rPr>
        <w:t xml:space="preserve">of </w:t>
      </w:r>
      <w:r w:rsidR="00400CE6">
        <w:rPr>
          <w:rFonts w:cstheme="minorHAnsi"/>
          <w:color w:val="000000"/>
        </w:rPr>
        <w:t>a</w:t>
      </w:r>
      <w:r w:rsidR="00655328" w:rsidRPr="000A56D8">
        <w:rPr>
          <w:rFonts w:cstheme="minorHAnsi"/>
          <w:color w:val="000000"/>
        </w:rPr>
        <w:t xml:space="preserve"> type </w:t>
      </w:r>
      <w:r w:rsidR="009A24C7" w:rsidRPr="000A56D8">
        <w:rPr>
          <w:rFonts w:cstheme="minorHAnsi"/>
          <w:color w:val="000000"/>
        </w:rPr>
        <w:t>generally</w:t>
      </w:r>
      <w:r w:rsidR="00655328" w:rsidRPr="000A56D8">
        <w:rPr>
          <w:rFonts w:cstheme="minorHAnsi"/>
          <w:color w:val="000000"/>
        </w:rPr>
        <w:t xml:space="preserve"> available to the public</w:t>
      </w:r>
      <w:r w:rsidR="001E77FC" w:rsidRPr="000A56D8">
        <w:rPr>
          <w:rFonts w:cstheme="minorHAnsi"/>
          <w:color w:val="000000"/>
        </w:rPr>
        <w:t>;</w:t>
      </w:r>
      <w:r w:rsidR="00655328" w:rsidRPr="000A56D8">
        <w:rPr>
          <w:rFonts w:cstheme="minorHAnsi"/>
          <w:color w:val="000000"/>
        </w:rPr>
        <w:t xml:space="preserve"> and </w:t>
      </w:r>
    </w:p>
    <w:p w14:paraId="203C5C42" w14:textId="7E78D8AD" w:rsidR="0049446B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216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1E77FC" w:rsidRPr="000A56D8">
        <w:rPr>
          <w:rFonts w:cstheme="minorHAnsi"/>
          <w:color w:val="000000"/>
        </w:rPr>
        <w:t>(</w:t>
      </w:r>
      <w:r w:rsidR="00B84C17" w:rsidRPr="000A56D8">
        <w:rPr>
          <w:rFonts w:cstheme="minorHAnsi"/>
          <w:color w:val="000000"/>
        </w:rPr>
        <w:t>ii</w:t>
      </w:r>
      <w:r w:rsidR="001E77FC" w:rsidRPr="000A56D8">
        <w:rPr>
          <w:rFonts w:cstheme="minorHAnsi"/>
          <w:color w:val="000000"/>
        </w:rPr>
        <w:t xml:space="preserve">) </w:t>
      </w:r>
      <w:r w:rsidR="00EA4F6C" w:rsidRPr="000A56D8">
        <w:rPr>
          <w:rFonts w:cstheme="minorHAnsi"/>
          <w:color w:val="000000"/>
        </w:rPr>
        <w:t xml:space="preserve">the </w:t>
      </w:r>
      <w:r w:rsidR="00333A69">
        <w:rPr>
          <w:rFonts w:cstheme="minorHAnsi"/>
          <w:color w:val="000000"/>
        </w:rPr>
        <w:t>person</w:t>
      </w:r>
      <w:r w:rsidR="00333A69" w:rsidRPr="000A56D8">
        <w:rPr>
          <w:rFonts w:cstheme="minorHAnsi"/>
          <w:color w:val="000000"/>
        </w:rPr>
        <w:t xml:space="preserve"> </w:t>
      </w:r>
      <w:r w:rsidR="00EA4F6C" w:rsidRPr="000A56D8">
        <w:rPr>
          <w:rFonts w:cstheme="minorHAnsi"/>
          <w:color w:val="000000"/>
        </w:rPr>
        <w:t>has no reason to believe that a</w:t>
      </w:r>
      <w:r w:rsidR="0014431A" w:rsidRPr="000A56D8">
        <w:rPr>
          <w:rFonts w:cstheme="minorHAnsi"/>
          <w:color w:val="000000"/>
        </w:rPr>
        <w:t xml:space="preserve"> data subject </w:t>
      </w:r>
      <w:r w:rsidR="008B787C" w:rsidRPr="000A56D8">
        <w:rPr>
          <w:rFonts w:cstheme="minorHAnsi"/>
          <w:color w:val="000000"/>
        </w:rPr>
        <w:t>with authority to remove the information</w:t>
      </w:r>
      <w:r w:rsidR="00322B40" w:rsidRPr="000A56D8">
        <w:rPr>
          <w:rFonts w:cstheme="minorHAnsi"/>
          <w:color w:val="000000"/>
        </w:rPr>
        <w:t xml:space="preserve"> from public availability </w:t>
      </w:r>
      <w:r w:rsidR="0014431A" w:rsidRPr="000A56D8">
        <w:rPr>
          <w:rFonts w:cstheme="minorHAnsi"/>
          <w:color w:val="000000"/>
        </w:rPr>
        <w:t>has directed</w:t>
      </w:r>
      <w:r w:rsidR="004D5F7D" w:rsidRPr="000A56D8">
        <w:rPr>
          <w:rFonts w:cstheme="minorHAnsi"/>
          <w:color w:val="000000"/>
        </w:rPr>
        <w:t xml:space="preserve"> the information to be </w:t>
      </w:r>
      <w:r w:rsidR="00EA4F6C" w:rsidRPr="000A56D8">
        <w:rPr>
          <w:rFonts w:cstheme="minorHAnsi"/>
          <w:color w:val="000000"/>
        </w:rPr>
        <w:t>removed</w:t>
      </w:r>
      <w:r w:rsidR="00322B40" w:rsidRPr="000A56D8">
        <w:rPr>
          <w:rFonts w:cstheme="minorHAnsi"/>
          <w:color w:val="000000"/>
        </w:rPr>
        <w:t>.</w:t>
      </w:r>
    </w:p>
    <w:p w14:paraId="27F46109" w14:textId="33651BF3" w:rsidR="00655328" w:rsidRPr="000A56D8" w:rsidRDefault="00047CC2" w:rsidP="00295D6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2F2AC9" w:rsidRPr="000A56D8">
        <w:rPr>
          <w:rFonts w:cstheme="minorHAnsi"/>
          <w:color w:val="000000"/>
        </w:rPr>
        <w:t>(</w:t>
      </w:r>
      <w:r w:rsidR="00610E29" w:rsidRPr="000A56D8">
        <w:rPr>
          <w:rFonts w:cstheme="minorHAnsi"/>
          <w:color w:val="000000"/>
        </w:rPr>
        <w:t>1</w:t>
      </w:r>
      <w:r w:rsidR="000A56D8">
        <w:rPr>
          <w:rFonts w:cstheme="minorHAnsi"/>
          <w:color w:val="000000"/>
        </w:rPr>
        <w:t>6</w:t>
      </w:r>
      <w:r w:rsidR="002F2AC9" w:rsidRPr="000A56D8">
        <w:rPr>
          <w:rFonts w:cstheme="minorHAnsi"/>
          <w:color w:val="000000"/>
        </w:rPr>
        <w:t xml:space="preserve">) “Record” means </w:t>
      </w:r>
      <w:r w:rsidR="000A56D8">
        <w:rPr>
          <w:rFonts w:cstheme="minorHAnsi"/>
          <w:color w:val="000000"/>
        </w:rPr>
        <w:t>information</w:t>
      </w:r>
      <w:r w:rsidR="002F2AC9" w:rsidRPr="000A56D8">
        <w:rPr>
          <w:rFonts w:cstheme="minorHAnsi"/>
          <w:color w:val="000000"/>
        </w:rPr>
        <w:t>:</w:t>
      </w:r>
    </w:p>
    <w:p w14:paraId="45511A4A" w14:textId="31C707C1" w:rsidR="001146D5" w:rsidRPr="000A56D8" w:rsidRDefault="001146D5" w:rsidP="00295D6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047CC2" w:rsidRPr="000A56D8">
        <w:rPr>
          <w:rFonts w:cstheme="minorHAnsi"/>
          <w:color w:val="000000"/>
        </w:rPr>
        <w:tab/>
      </w:r>
      <w:r w:rsidRPr="000A56D8">
        <w:rPr>
          <w:rFonts w:cstheme="minorHAnsi"/>
          <w:color w:val="000000"/>
        </w:rPr>
        <w:t>(A) inscribed on a tangible medium; or</w:t>
      </w:r>
    </w:p>
    <w:p w14:paraId="2AEF97B9" w14:textId="183D7F04" w:rsidR="001146D5" w:rsidRPr="000A56D8" w:rsidRDefault="001146D5" w:rsidP="00295D6D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cstheme="minorHAnsi"/>
          <w:color w:val="000000"/>
        </w:rPr>
      </w:pPr>
      <w:r w:rsidRPr="000A56D8">
        <w:rPr>
          <w:rFonts w:cstheme="minorHAnsi"/>
          <w:color w:val="000000"/>
        </w:rPr>
        <w:tab/>
      </w:r>
      <w:r w:rsidR="00047CC2" w:rsidRPr="000A56D8">
        <w:rPr>
          <w:rFonts w:cstheme="minorHAnsi"/>
          <w:color w:val="000000"/>
        </w:rPr>
        <w:tab/>
      </w:r>
      <w:r w:rsidRPr="000A56D8">
        <w:rPr>
          <w:rFonts w:cstheme="minorHAnsi"/>
          <w:color w:val="000000"/>
        </w:rPr>
        <w:t>(B) stored in an electronic or other medium and retrievable in perceivable form.</w:t>
      </w:r>
    </w:p>
    <w:p w14:paraId="2FC53ED6" w14:textId="48EE0B2C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(1</w:t>
      </w:r>
      <w:r w:rsidR="000A56D8">
        <w:rPr>
          <w:color w:val="000000"/>
        </w:rPr>
        <w:t>7</w:t>
      </w:r>
      <w:r w:rsidR="00655328" w:rsidRPr="000A56D8">
        <w:rPr>
          <w:color w:val="000000"/>
        </w:rPr>
        <w:t>) “Sensitive data” means</w:t>
      </w:r>
      <w:r w:rsidR="00C93913" w:rsidRPr="000A56D8">
        <w:rPr>
          <w:color w:val="000000"/>
        </w:rPr>
        <w:t xml:space="preserve"> personal data that reveals</w:t>
      </w:r>
      <w:r w:rsidR="00655328" w:rsidRPr="000A56D8">
        <w:rPr>
          <w:color w:val="000000"/>
        </w:rPr>
        <w:t>:</w:t>
      </w:r>
    </w:p>
    <w:p w14:paraId="3D086F1C" w14:textId="0EAE56F5" w:rsidR="00655328" w:rsidRPr="000A56D8" w:rsidRDefault="008F5FE4" w:rsidP="00295D6D">
      <w:pPr>
        <w:widowControl w:val="0"/>
        <w:spacing w:line="480" w:lineRule="auto"/>
        <w:rPr>
          <w:b/>
          <w:bCs/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(A) racial or ethnic origin, religious belief, gender</w:t>
      </w:r>
      <w:r w:rsidR="00CD27E7" w:rsidRPr="000A56D8">
        <w:rPr>
          <w:color w:val="000000"/>
        </w:rPr>
        <w:t>,</w:t>
      </w:r>
      <w:r w:rsidR="00655328" w:rsidRPr="000A56D8">
        <w:rPr>
          <w:color w:val="000000"/>
        </w:rPr>
        <w:t xml:space="preserve"> sexual orientation, citizenship, or immigration status;</w:t>
      </w:r>
    </w:p>
    <w:p w14:paraId="079B5713" w14:textId="514AA269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B5D4F" w:rsidRPr="000A56D8">
        <w:rPr>
          <w:color w:val="000000"/>
        </w:rPr>
        <w:t>B</w:t>
      </w:r>
      <w:r w:rsidR="00655328" w:rsidRPr="000A56D8">
        <w:rPr>
          <w:color w:val="000000"/>
        </w:rPr>
        <w:t xml:space="preserve">) </w:t>
      </w:r>
      <w:r w:rsidR="00B757F4" w:rsidRPr="000A56D8">
        <w:rPr>
          <w:color w:val="000000"/>
        </w:rPr>
        <w:t xml:space="preserve">credentials </w:t>
      </w:r>
      <w:r w:rsidR="002D6F73" w:rsidRPr="000A56D8">
        <w:rPr>
          <w:color w:val="000000"/>
        </w:rPr>
        <w:t>sufficient</w:t>
      </w:r>
      <w:r w:rsidR="00B757F4" w:rsidRPr="000A56D8">
        <w:rPr>
          <w:color w:val="000000"/>
        </w:rPr>
        <w:t xml:space="preserve"> to access an account</w:t>
      </w:r>
      <w:r w:rsidR="00F35FE1">
        <w:rPr>
          <w:color w:val="000000"/>
        </w:rPr>
        <w:t xml:space="preserve"> remotely</w:t>
      </w:r>
      <w:r w:rsidR="00B757F4" w:rsidRPr="000A56D8">
        <w:rPr>
          <w:color w:val="000000"/>
        </w:rPr>
        <w:t>;</w:t>
      </w:r>
    </w:p>
    <w:p w14:paraId="6D681578" w14:textId="6E61BB01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B5D4F" w:rsidRPr="000A56D8">
        <w:rPr>
          <w:color w:val="000000"/>
        </w:rPr>
        <w:t>C</w:t>
      </w:r>
      <w:r w:rsidR="00655328" w:rsidRPr="000A56D8">
        <w:rPr>
          <w:color w:val="000000"/>
        </w:rPr>
        <w:t xml:space="preserve">) </w:t>
      </w:r>
      <w:r w:rsidR="003D30D7" w:rsidRPr="000A56D8">
        <w:rPr>
          <w:color w:val="000000"/>
        </w:rPr>
        <w:t>a credit</w:t>
      </w:r>
      <w:r w:rsidR="00655328" w:rsidRPr="000A56D8">
        <w:rPr>
          <w:color w:val="000000"/>
        </w:rPr>
        <w:t xml:space="preserve"> </w:t>
      </w:r>
      <w:r w:rsidR="00B9730F" w:rsidRPr="000A56D8">
        <w:rPr>
          <w:color w:val="000000"/>
        </w:rPr>
        <w:t xml:space="preserve">or debit card </w:t>
      </w:r>
      <w:r w:rsidR="00655328" w:rsidRPr="000A56D8">
        <w:rPr>
          <w:color w:val="000000"/>
        </w:rPr>
        <w:t>number</w:t>
      </w:r>
      <w:r w:rsidR="00B9730F" w:rsidRPr="000A56D8">
        <w:rPr>
          <w:color w:val="000000"/>
        </w:rPr>
        <w:t xml:space="preserve"> or financial account number</w:t>
      </w:r>
      <w:r w:rsidR="00C93913" w:rsidRPr="000A56D8">
        <w:rPr>
          <w:color w:val="000000"/>
        </w:rPr>
        <w:t>;</w:t>
      </w:r>
    </w:p>
    <w:p w14:paraId="4D0C84D2" w14:textId="731D5494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B5D4F" w:rsidRPr="000A56D8">
        <w:rPr>
          <w:color w:val="000000"/>
        </w:rPr>
        <w:t>D</w:t>
      </w:r>
      <w:r w:rsidR="00655328" w:rsidRPr="000A56D8">
        <w:rPr>
          <w:color w:val="000000"/>
        </w:rPr>
        <w:t xml:space="preserve">) </w:t>
      </w:r>
      <w:r w:rsidR="00B9730F" w:rsidRPr="000A56D8">
        <w:rPr>
          <w:color w:val="000000"/>
        </w:rPr>
        <w:t xml:space="preserve">a </w:t>
      </w:r>
      <w:r w:rsidR="00FD7FB4">
        <w:rPr>
          <w:color w:val="000000"/>
        </w:rPr>
        <w:t>S</w:t>
      </w:r>
      <w:r w:rsidR="00B9730F" w:rsidRPr="000A56D8">
        <w:rPr>
          <w:color w:val="000000"/>
        </w:rPr>
        <w:t xml:space="preserve">ocial </w:t>
      </w:r>
      <w:r w:rsidR="00FD7FB4">
        <w:rPr>
          <w:color w:val="000000"/>
        </w:rPr>
        <w:t>S</w:t>
      </w:r>
      <w:r w:rsidR="00B9730F" w:rsidRPr="000A56D8">
        <w:rPr>
          <w:color w:val="000000"/>
        </w:rPr>
        <w:t>ecurity number</w:t>
      </w:r>
      <w:r w:rsidR="00C02962" w:rsidRPr="000A56D8">
        <w:rPr>
          <w:color w:val="000000"/>
        </w:rPr>
        <w:t xml:space="preserve">, </w:t>
      </w:r>
      <w:r w:rsidR="00655328" w:rsidRPr="000A56D8">
        <w:rPr>
          <w:color w:val="000000"/>
        </w:rPr>
        <w:t>tax</w:t>
      </w:r>
      <w:r w:rsidR="001D50CF" w:rsidRPr="000A56D8">
        <w:rPr>
          <w:color w:val="000000"/>
        </w:rPr>
        <w:t>-</w:t>
      </w:r>
      <w:r w:rsidR="00655328" w:rsidRPr="000A56D8">
        <w:rPr>
          <w:color w:val="000000"/>
        </w:rPr>
        <w:t>identification number</w:t>
      </w:r>
      <w:r w:rsidR="004C60FD" w:rsidRPr="000A56D8">
        <w:rPr>
          <w:color w:val="000000"/>
        </w:rPr>
        <w:t>, driver</w:t>
      </w:r>
      <w:r w:rsidR="00FD7FB4">
        <w:rPr>
          <w:color w:val="000000"/>
        </w:rPr>
        <w:t>’</w:t>
      </w:r>
      <w:r w:rsidR="004C60FD" w:rsidRPr="000A56D8">
        <w:rPr>
          <w:color w:val="000000"/>
        </w:rPr>
        <w:t xml:space="preserve">s </w:t>
      </w:r>
      <w:r w:rsidR="0071639A" w:rsidRPr="000A56D8">
        <w:rPr>
          <w:color w:val="000000"/>
        </w:rPr>
        <w:t xml:space="preserve">license </w:t>
      </w:r>
      <w:r w:rsidR="0071639A" w:rsidRPr="000A56D8">
        <w:rPr>
          <w:color w:val="000000"/>
        </w:rPr>
        <w:lastRenderedPageBreak/>
        <w:t>number</w:t>
      </w:r>
      <w:r w:rsidR="00C02962" w:rsidRPr="000A56D8">
        <w:rPr>
          <w:color w:val="000000"/>
        </w:rPr>
        <w:t>,</w:t>
      </w:r>
      <w:r w:rsidR="0071639A" w:rsidRPr="000A56D8">
        <w:rPr>
          <w:color w:val="000000"/>
        </w:rPr>
        <w:t xml:space="preserve"> military identification number</w:t>
      </w:r>
      <w:r w:rsidR="00C02962" w:rsidRPr="000A56D8">
        <w:rPr>
          <w:color w:val="000000"/>
        </w:rPr>
        <w:t>,</w:t>
      </w:r>
      <w:r w:rsidR="00142E1D" w:rsidRPr="000A56D8">
        <w:rPr>
          <w:color w:val="000000"/>
        </w:rPr>
        <w:t xml:space="preserve"> or identifying number</w:t>
      </w:r>
      <w:r w:rsidR="00F07E37" w:rsidRPr="000A56D8">
        <w:rPr>
          <w:color w:val="000000"/>
        </w:rPr>
        <w:t xml:space="preserve"> on a government</w:t>
      </w:r>
      <w:r w:rsidR="0053777C">
        <w:rPr>
          <w:color w:val="000000"/>
        </w:rPr>
        <w:t>-</w:t>
      </w:r>
      <w:r w:rsidR="00F07E37" w:rsidRPr="000A56D8">
        <w:rPr>
          <w:color w:val="000000"/>
        </w:rPr>
        <w:t>issued identification</w:t>
      </w:r>
      <w:r w:rsidR="00C93913" w:rsidRPr="000A56D8">
        <w:rPr>
          <w:color w:val="000000"/>
        </w:rPr>
        <w:t>;</w:t>
      </w:r>
    </w:p>
    <w:p w14:paraId="7450393D" w14:textId="318E2A05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B5D4F" w:rsidRPr="000A56D8">
        <w:rPr>
          <w:color w:val="000000"/>
        </w:rPr>
        <w:t>E</w:t>
      </w:r>
      <w:r w:rsidR="00655328" w:rsidRPr="000A56D8">
        <w:rPr>
          <w:color w:val="000000"/>
        </w:rPr>
        <w:t>) geolocation</w:t>
      </w:r>
      <w:r w:rsidR="0053777C">
        <w:rPr>
          <w:color w:val="000000"/>
        </w:rPr>
        <w:t xml:space="preserve"> in real time</w:t>
      </w:r>
      <w:r w:rsidR="001D50CF" w:rsidRPr="000A56D8">
        <w:rPr>
          <w:color w:val="000000"/>
        </w:rPr>
        <w:t>;</w:t>
      </w:r>
    </w:p>
    <w:p w14:paraId="14D14D72" w14:textId="4A452BB5" w:rsidR="00C93913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B5D4F" w:rsidRPr="000A56D8">
        <w:rPr>
          <w:color w:val="000000"/>
        </w:rPr>
        <w:t>F</w:t>
      </w:r>
      <w:r w:rsidR="00655328" w:rsidRPr="000A56D8">
        <w:rPr>
          <w:color w:val="000000"/>
        </w:rPr>
        <w:t>)</w:t>
      </w:r>
      <w:r w:rsidR="00C93913" w:rsidRPr="000A56D8">
        <w:rPr>
          <w:color w:val="000000"/>
        </w:rPr>
        <w:t xml:space="preserve"> </w:t>
      </w:r>
      <w:r w:rsidR="0053777C">
        <w:rPr>
          <w:color w:val="000000"/>
        </w:rPr>
        <w:t xml:space="preserve">a </w:t>
      </w:r>
      <w:r w:rsidR="00B44621" w:rsidRPr="000A56D8">
        <w:rPr>
          <w:color w:val="000000"/>
        </w:rPr>
        <w:t>criminal record;</w:t>
      </w:r>
    </w:p>
    <w:p w14:paraId="2D72CB80" w14:textId="76BB1E4F" w:rsidR="00054DCE" w:rsidRPr="000A56D8" w:rsidRDefault="00054DCE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(G) income</w:t>
      </w:r>
      <w:r w:rsidR="005606B5">
        <w:rPr>
          <w:color w:val="000000"/>
        </w:rPr>
        <w:t>;</w:t>
      </w:r>
    </w:p>
    <w:p w14:paraId="69DF18F2" w14:textId="1F26C2AA" w:rsidR="00C93913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C93913" w:rsidRPr="000A56D8">
        <w:rPr>
          <w:color w:val="000000"/>
        </w:rPr>
        <w:t>(</w:t>
      </w:r>
      <w:r w:rsidR="005606B5">
        <w:rPr>
          <w:color w:val="000000"/>
        </w:rPr>
        <w:t>H</w:t>
      </w:r>
      <w:r w:rsidR="00C93913" w:rsidRPr="000A56D8">
        <w:rPr>
          <w:color w:val="000000"/>
        </w:rPr>
        <w:t xml:space="preserve">) </w:t>
      </w:r>
      <w:r w:rsidR="0071639A" w:rsidRPr="000A56D8">
        <w:rPr>
          <w:color w:val="000000"/>
        </w:rPr>
        <w:t xml:space="preserve">diagnosis or treatment for a </w:t>
      </w:r>
      <w:r w:rsidR="00C93913" w:rsidRPr="000A56D8">
        <w:rPr>
          <w:color w:val="000000"/>
        </w:rPr>
        <w:t>disease or health condition;</w:t>
      </w:r>
    </w:p>
    <w:p w14:paraId="4CF1D4BD" w14:textId="2D06C68E" w:rsidR="00655328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C93913" w:rsidRPr="000A56D8">
        <w:rPr>
          <w:color w:val="000000"/>
        </w:rPr>
        <w:t>(</w:t>
      </w:r>
      <w:r w:rsidR="005606B5">
        <w:rPr>
          <w:color w:val="000000"/>
        </w:rPr>
        <w:t>I</w:t>
      </w:r>
      <w:r w:rsidR="00C93913" w:rsidRPr="000A56D8">
        <w:rPr>
          <w:color w:val="000000"/>
        </w:rPr>
        <w:t xml:space="preserve">) </w:t>
      </w:r>
      <w:r w:rsidR="00655328" w:rsidRPr="000A56D8">
        <w:rPr>
          <w:color w:val="000000"/>
        </w:rPr>
        <w:t xml:space="preserve">genetic sequencing </w:t>
      </w:r>
      <w:r w:rsidR="005C58B5">
        <w:rPr>
          <w:color w:val="000000"/>
        </w:rPr>
        <w:t>information</w:t>
      </w:r>
      <w:r w:rsidR="00C93913" w:rsidRPr="000A56D8">
        <w:rPr>
          <w:color w:val="000000"/>
        </w:rPr>
        <w:t>; or</w:t>
      </w:r>
    </w:p>
    <w:p w14:paraId="665FE442" w14:textId="77FC0468" w:rsidR="00C93913" w:rsidRPr="000A56D8" w:rsidRDefault="008F5FE4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C93913" w:rsidRPr="000A56D8">
        <w:rPr>
          <w:color w:val="000000"/>
        </w:rPr>
        <w:t>(</w:t>
      </w:r>
      <w:r w:rsidR="005606B5">
        <w:rPr>
          <w:color w:val="000000"/>
        </w:rPr>
        <w:t>J</w:t>
      </w:r>
      <w:r w:rsidR="00C93913" w:rsidRPr="000A56D8">
        <w:rPr>
          <w:color w:val="000000"/>
        </w:rPr>
        <w:t xml:space="preserve">) </w:t>
      </w:r>
      <w:r w:rsidR="000A56D8">
        <w:rPr>
          <w:color w:val="000000"/>
        </w:rPr>
        <w:t>information</w:t>
      </w:r>
      <w:r w:rsidR="000A56D8" w:rsidRPr="000A56D8">
        <w:rPr>
          <w:color w:val="000000"/>
        </w:rPr>
        <w:t xml:space="preserve"> </w:t>
      </w:r>
      <w:r w:rsidR="00C93913" w:rsidRPr="000A56D8">
        <w:rPr>
          <w:color w:val="000000"/>
        </w:rPr>
        <w:t xml:space="preserve">about </w:t>
      </w:r>
      <w:r w:rsidR="00207E6C">
        <w:rPr>
          <w:color w:val="000000"/>
        </w:rPr>
        <w:t xml:space="preserve">a </w:t>
      </w:r>
      <w:r w:rsidR="00CC5987" w:rsidRPr="000A56D8">
        <w:rPr>
          <w:color w:val="000000"/>
        </w:rPr>
        <w:t>data subject</w:t>
      </w:r>
      <w:r w:rsidR="00C93913" w:rsidRPr="000A56D8">
        <w:rPr>
          <w:color w:val="000000"/>
        </w:rPr>
        <w:t xml:space="preserve"> </w:t>
      </w:r>
      <w:r w:rsidR="00B97377" w:rsidRPr="000A56D8">
        <w:rPr>
          <w:color w:val="000000"/>
        </w:rPr>
        <w:t xml:space="preserve">the controller </w:t>
      </w:r>
      <w:r w:rsidR="00FD29F3" w:rsidRPr="000A56D8">
        <w:rPr>
          <w:color w:val="000000"/>
        </w:rPr>
        <w:t>kn</w:t>
      </w:r>
      <w:r w:rsidR="00FD4AF1">
        <w:rPr>
          <w:color w:val="000000"/>
        </w:rPr>
        <w:t>ows</w:t>
      </w:r>
      <w:r w:rsidR="00FD29F3" w:rsidRPr="000A56D8">
        <w:rPr>
          <w:color w:val="000000"/>
        </w:rPr>
        <w:t xml:space="preserve"> or </w:t>
      </w:r>
      <w:r w:rsidR="002D1C16">
        <w:rPr>
          <w:color w:val="000000"/>
        </w:rPr>
        <w:t>has reason to</w:t>
      </w:r>
      <w:r w:rsidR="002D1C16" w:rsidRPr="000A56D8">
        <w:rPr>
          <w:color w:val="000000"/>
        </w:rPr>
        <w:t xml:space="preserve"> </w:t>
      </w:r>
      <w:r w:rsidR="003D30D7" w:rsidRPr="000A56D8">
        <w:rPr>
          <w:color w:val="000000"/>
        </w:rPr>
        <w:t xml:space="preserve">know </w:t>
      </w:r>
      <w:r w:rsidR="003D30D7">
        <w:rPr>
          <w:color w:val="000000"/>
        </w:rPr>
        <w:t>is</w:t>
      </w:r>
      <w:r w:rsidR="00FB1F58">
        <w:rPr>
          <w:color w:val="000000"/>
        </w:rPr>
        <w:t xml:space="preserve"> </w:t>
      </w:r>
      <w:r w:rsidR="00C93913" w:rsidRPr="000A56D8">
        <w:rPr>
          <w:color w:val="000000"/>
        </w:rPr>
        <w:t xml:space="preserve">under </w:t>
      </w:r>
      <w:r w:rsidR="003654BF" w:rsidRPr="000A56D8">
        <w:rPr>
          <w:color w:val="000000"/>
        </w:rPr>
        <w:t xml:space="preserve">13 </w:t>
      </w:r>
      <w:r w:rsidR="00C93913" w:rsidRPr="000A56D8">
        <w:rPr>
          <w:color w:val="000000"/>
        </w:rPr>
        <w:t>years of age.</w:t>
      </w:r>
    </w:p>
    <w:p w14:paraId="29398E73" w14:textId="48206596" w:rsidR="00BC4400" w:rsidRPr="000A56D8" w:rsidRDefault="00BC4400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>(</w:t>
      </w:r>
      <w:r w:rsidR="00610E29" w:rsidRPr="000A56D8">
        <w:rPr>
          <w:color w:val="000000"/>
        </w:rPr>
        <w:t>1</w:t>
      </w:r>
      <w:r w:rsidR="000A56D8">
        <w:rPr>
          <w:color w:val="000000"/>
        </w:rPr>
        <w:t>8</w:t>
      </w:r>
      <w:r w:rsidRPr="000A56D8">
        <w:rPr>
          <w:color w:val="000000"/>
        </w:rPr>
        <w:t>) “Sign” means, with present intent to authenticate or adopt a record:</w:t>
      </w:r>
    </w:p>
    <w:p w14:paraId="4F1AF75D" w14:textId="37390381" w:rsidR="00610E29" w:rsidRPr="000A56D8" w:rsidRDefault="00610E29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ab/>
        <w:t>(A) execute or adopt a tangible symbol; or</w:t>
      </w:r>
    </w:p>
    <w:p w14:paraId="2035DB8F" w14:textId="1DE60615" w:rsidR="00610E29" w:rsidRPr="000A56D8" w:rsidRDefault="00610E29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ab/>
        <w:t xml:space="preserve">(B) attach to or logically associate with the record an electronic symbol, sound, or </w:t>
      </w:r>
      <w:r w:rsidR="000A56D8">
        <w:rPr>
          <w:color w:val="000000"/>
        </w:rPr>
        <w:t>procedure</w:t>
      </w:r>
      <w:r w:rsidRPr="000A56D8">
        <w:rPr>
          <w:color w:val="000000"/>
        </w:rPr>
        <w:t>.</w:t>
      </w:r>
    </w:p>
    <w:p w14:paraId="49005F1F" w14:textId="3D593DE5" w:rsidR="00674798" w:rsidRPr="000A56D8" w:rsidRDefault="00674798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055A2B" w:rsidRPr="000A56D8">
        <w:rPr>
          <w:color w:val="000000"/>
        </w:rPr>
        <w:t>(</w:t>
      </w:r>
      <w:r w:rsidR="000A56D8">
        <w:rPr>
          <w:color w:val="000000"/>
        </w:rPr>
        <w:t>19</w:t>
      </w:r>
      <w:r w:rsidR="00055A2B" w:rsidRPr="000A56D8">
        <w:rPr>
          <w:color w:val="000000"/>
        </w:rPr>
        <w:t xml:space="preserve">) “Stakeholder” means </w:t>
      </w:r>
      <w:r w:rsidR="00AE4023" w:rsidRPr="000A56D8">
        <w:rPr>
          <w:color w:val="000000"/>
        </w:rPr>
        <w:t xml:space="preserve">a person </w:t>
      </w:r>
      <w:r w:rsidR="003654BF" w:rsidRPr="000A56D8">
        <w:rPr>
          <w:color w:val="000000"/>
        </w:rPr>
        <w:t xml:space="preserve">that </w:t>
      </w:r>
      <w:r w:rsidR="00AE4023" w:rsidRPr="000A56D8">
        <w:rPr>
          <w:color w:val="000000"/>
        </w:rPr>
        <w:t>has</w:t>
      </w:r>
      <w:r w:rsidR="00E673AC">
        <w:rPr>
          <w:color w:val="000000"/>
        </w:rPr>
        <w:t>, or represents a person that has,</w:t>
      </w:r>
      <w:r w:rsidR="00AE4023" w:rsidRPr="000A56D8">
        <w:rPr>
          <w:color w:val="000000"/>
        </w:rPr>
        <w:t xml:space="preserve"> a direct interest in the development of a voluntary consensus standard</w:t>
      </w:r>
      <w:r w:rsidR="00296B2C" w:rsidRPr="000A56D8">
        <w:rPr>
          <w:color w:val="000000"/>
        </w:rPr>
        <w:t>.</w:t>
      </w:r>
    </w:p>
    <w:p w14:paraId="0AB4ECBD" w14:textId="59C464BA" w:rsidR="00655328" w:rsidRPr="000A56D8" w:rsidRDefault="001E526F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="00655328" w:rsidRPr="000A56D8">
        <w:rPr>
          <w:color w:val="000000"/>
        </w:rPr>
        <w:t>(</w:t>
      </w:r>
      <w:r w:rsidR="00686FA8" w:rsidRPr="000A56D8">
        <w:rPr>
          <w:color w:val="000000"/>
        </w:rPr>
        <w:t>2</w:t>
      </w:r>
      <w:r w:rsidR="000A56D8">
        <w:rPr>
          <w:color w:val="000000"/>
        </w:rPr>
        <w:t>0</w:t>
      </w:r>
      <w:r w:rsidR="00655328" w:rsidRPr="000A56D8">
        <w:rPr>
          <w:color w:val="000000"/>
        </w:rPr>
        <w:t xml:space="preserve">) “State” means a state of the United States, the District of Columbia, Puerto Rico, the United States Virgin Islands, or any </w:t>
      </w:r>
      <w:r w:rsidR="00E673AC">
        <w:rPr>
          <w:color w:val="000000"/>
        </w:rPr>
        <w:t xml:space="preserve">other </w:t>
      </w:r>
      <w:r w:rsidR="00655328" w:rsidRPr="000A56D8">
        <w:rPr>
          <w:color w:val="000000"/>
        </w:rPr>
        <w:t>territory or possession subject to the jurisdiction of the United States. The term includes a federally recognized Indian tribe.</w:t>
      </w:r>
    </w:p>
    <w:p w14:paraId="6DE581C4" w14:textId="4C19BDC8" w:rsidR="000E1823" w:rsidRDefault="000E1823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47CC2" w:rsidRPr="000A56D8">
        <w:rPr>
          <w:color w:val="000000"/>
        </w:rPr>
        <w:tab/>
      </w:r>
      <w:r w:rsidRPr="000A56D8">
        <w:rPr>
          <w:color w:val="000000"/>
        </w:rPr>
        <w:t>(</w:t>
      </w:r>
      <w:r w:rsidR="00686FA8" w:rsidRPr="000A56D8">
        <w:rPr>
          <w:color w:val="000000"/>
        </w:rPr>
        <w:t>2</w:t>
      </w:r>
      <w:r w:rsidR="000A56D8">
        <w:rPr>
          <w:color w:val="000000"/>
        </w:rPr>
        <w:t>1</w:t>
      </w:r>
      <w:r w:rsidRPr="000A56D8">
        <w:rPr>
          <w:color w:val="000000"/>
        </w:rPr>
        <w:t>) “Third-</w:t>
      </w:r>
      <w:r w:rsidR="005311BD" w:rsidRPr="000A56D8">
        <w:rPr>
          <w:color w:val="000000"/>
        </w:rPr>
        <w:t>p</w:t>
      </w:r>
      <w:r w:rsidRPr="000A56D8">
        <w:rPr>
          <w:color w:val="000000"/>
        </w:rPr>
        <w:t xml:space="preserve">arty </w:t>
      </w:r>
      <w:r w:rsidR="005311BD" w:rsidRPr="000A56D8">
        <w:rPr>
          <w:color w:val="000000"/>
        </w:rPr>
        <w:t xml:space="preserve">controller” means a controller that receives from another controller authorized access to personal data or </w:t>
      </w:r>
      <w:r w:rsidR="008E5D20" w:rsidRPr="000A56D8">
        <w:rPr>
          <w:color w:val="000000"/>
        </w:rPr>
        <w:t>pseudonym</w:t>
      </w:r>
      <w:r w:rsidR="008E5D20">
        <w:rPr>
          <w:color w:val="000000"/>
        </w:rPr>
        <w:t>ized</w:t>
      </w:r>
      <w:r w:rsidR="008E5D20" w:rsidRPr="000A56D8">
        <w:rPr>
          <w:color w:val="000000"/>
        </w:rPr>
        <w:t xml:space="preserve"> </w:t>
      </w:r>
      <w:r w:rsidR="005311BD" w:rsidRPr="000A56D8">
        <w:rPr>
          <w:color w:val="000000"/>
        </w:rPr>
        <w:t>data and determines the purpose and means of additional processing.</w:t>
      </w:r>
    </w:p>
    <w:p w14:paraId="670A918B" w14:textId="131E0C0F" w:rsidR="009A11FF" w:rsidRPr="000A56D8" w:rsidRDefault="001C004A" w:rsidP="00623E4C">
      <w:pPr>
        <w:pStyle w:val="Heading1"/>
        <w:widowControl w:val="0"/>
        <w:rPr>
          <w:color w:val="000000"/>
        </w:rPr>
      </w:pPr>
      <w:bookmarkStart w:id="5" w:name="_Toc50120912"/>
      <w:r w:rsidRPr="000A56D8">
        <w:tab/>
      </w:r>
      <w:bookmarkStart w:id="6" w:name="_Toc83735830"/>
      <w:bookmarkEnd w:id="5"/>
      <w:r w:rsidR="008F14A8" w:rsidRPr="000A56D8">
        <w:t>Section 3. Scope</w:t>
      </w:r>
      <w:bookmarkEnd w:id="6"/>
    </w:p>
    <w:p w14:paraId="30CEB907" w14:textId="4742963F" w:rsidR="00D7160E" w:rsidRPr="000A56D8" w:rsidRDefault="00D7160E" w:rsidP="00623E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line="480" w:lineRule="auto"/>
        <w:ind w:firstLine="720"/>
        <w:rPr>
          <w:rFonts w:eastAsiaTheme="minorEastAsia"/>
        </w:rPr>
      </w:pPr>
      <w:r w:rsidRPr="000A56D8">
        <w:rPr>
          <w:rFonts w:eastAsiaTheme="minorEastAsia"/>
        </w:rPr>
        <w:t xml:space="preserve">(a) </w:t>
      </w:r>
      <w:r w:rsidR="000B27CD">
        <w:rPr>
          <w:rFonts w:eastAsiaTheme="minorEastAsia"/>
        </w:rPr>
        <w:t>Except as provided in subsections (b) and (c), t</w:t>
      </w:r>
      <w:r w:rsidRPr="000A56D8">
        <w:rPr>
          <w:rFonts w:eastAsiaTheme="minorEastAsia"/>
        </w:rPr>
        <w:t xml:space="preserve">his [act] applies to the activities of a </w:t>
      </w:r>
      <w:r w:rsidRPr="000A56D8">
        <w:rPr>
          <w:rFonts w:eastAsiaTheme="minorEastAsia"/>
        </w:rPr>
        <w:lastRenderedPageBreak/>
        <w:t xml:space="preserve">controller or processor that conducts business in this state or produces products or provides services </w:t>
      </w:r>
      <w:r w:rsidR="00E10948">
        <w:rPr>
          <w:rFonts w:eastAsiaTheme="minorEastAsia"/>
        </w:rPr>
        <w:t>purposefully directed</w:t>
      </w:r>
      <w:r w:rsidR="000A56D8" w:rsidRPr="000A56D8">
        <w:rPr>
          <w:rFonts w:eastAsiaTheme="minorEastAsia"/>
        </w:rPr>
        <w:t xml:space="preserve"> </w:t>
      </w:r>
      <w:r w:rsidRPr="000A56D8">
        <w:rPr>
          <w:rFonts w:eastAsiaTheme="minorEastAsia"/>
        </w:rPr>
        <w:t>to residents of this state and:</w:t>
      </w:r>
    </w:p>
    <w:p w14:paraId="059D1278" w14:textId="19C910E1" w:rsidR="00D7160E" w:rsidRPr="000A56D8" w:rsidRDefault="00D7160E" w:rsidP="00D716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line="480" w:lineRule="auto"/>
        <w:rPr>
          <w:rFonts w:eastAsiaTheme="minorEastAsia"/>
        </w:rPr>
      </w:pPr>
      <w:r w:rsidRPr="000A56D8">
        <w:rPr>
          <w:rFonts w:eastAsiaTheme="minorEastAsia"/>
        </w:rPr>
        <w:tab/>
      </w:r>
      <w:r w:rsidRPr="000A56D8">
        <w:rPr>
          <w:rFonts w:eastAsiaTheme="minorEastAsia"/>
        </w:rPr>
        <w:tab/>
        <w:t xml:space="preserve">(1) </w:t>
      </w:r>
      <w:r w:rsidR="003E75B5">
        <w:rPr>
          <w:rFonts w:eastAsiaTheme="minorEastAsia"/>
        </w:rPr>
        <w:t xml:space="preserve">at any time </w:t>
      </w:r>
      <w:r w:rsidR="00733D87">
        <w:rPr>
          <w:rFonts w:eastAsiaTheme="minorEastAsia"/>
        </w:rPr>
        <w:t xml:space="preserve">during a calendar year </w:t>
      </w:r>
      <w:r w:rsidRPr="000A56D8">
        <w:rPr>
          <w:rFonts w:eastAsiaTheme="minorEastAsia"/>
        </w:rPr>
        <w:t xml:space="preserve">maintains personal data </w:t>
      </w:r>
      <w:r w:rsidR="00CF1814">
        <w:rPr>
          <w:rFonts w:eastAsiaTheme="minorEastAsia"/>
        </w:rPr>
        <w:t>about</w:t>
      </w:r>
      <w:r w:rsidR="00CF1814" w:rsidRPr="000A56D8">
        <w:rPr>
          <w:rFonts w:eastAsiaTheme="minorEastAsia"/>
        </w:rPr>
        <w:t xml:space="preserve"> </w:t>
      </w:r>
      <w:r w:rsidRPr="000A56D8">
        <w:rPr>
          <w:rFonts w:eastAsiaTheme="minorEastAsia"/>
        </w:rPr>
        <w:t>more than [</w:t>
      </w:r>
      <w:r w:rsidR="00D675AC">
        <w:rPr>
          <w:rFonts w:eastAsiaTheme="minorEastAsia"/>
        </w:rPr>
        <w:t>50,000</w:t>
      </w:r>
      <w:r w:rsidRPr="000A56D8">
        <w:rPr>
          <w:rFonts w:eastAsiaTheme="minorEastAsia"/>
        </w:rPr>
        <w:t>] data subjects</w:t>
      </w:r>
      <w:r w:rsidR="00CF1814">
        <w:rPr>
          <w:rFonts w:eastAsiaTheme="minorEastAsia"/>
        </w:rPr>
        <w:t xml:space="preserve"> </w:t>
      </w:r>
      <w:r w:rsidR="005606B5">
        <w:rPr>
          <w:rFonts w:eastAsiaTheme="minorEastAsia"/>
        </w:rPr>
        <w:t>who are residents of this state</w:t>
      </w:r>
      <w:r w:rsidR="004A7D2F">
        <w:rPr>
          <w:rFonts w:eastAsiaTheme="minorEastAsia"/>
        </w:rPr>
        <w:t>,</w:t>
      </w:r>
      <w:r w:rsidR="003A56F4" w:rsidRPr="003A56F4">
        <w:t xml:space="preserve"> excluding data subjects whose data is </w:t>
      </w:r>
      <w:r w:rsidR="003A56F4" w:rsidRPr="004A7D2F">
        <w:t>collected or maintained solely</w:t>
      </w:r>
      <w:r w:rsidR="003A56F4" w:rsidRPr="003A56F4">
        <w:t xml:space="preserve"> to complete a payment transaction</w:t>
      </w:r>
      <w:r w:rsidR="004A7D2F">
        <w:t>;</w:t>
      </w:r>
    </w:p>
    <w:p w14:paraId="75DA3FA9" w14:textId="519E8FAF" w:rsidR="00D7160E" w:rsidRPr="000A56D8" w:rsidRDefault="00D7160E" w:rsidP="00D716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line="480" w:lineRule="auto"/>
        <w:rPr>
          <w:rFonts w:eastAsiaTheme="minorEastAsia"/>
        </w:rPr>
      </w:pPr>
      <w:r w:rsidRPr="000A56D8">
        <w:rPr>
          <w:rFonts w:eastAsiaTheme="minorEastAsia"/>
        </w:rPr>
        <w:tab/>
      </w:r>
      <w:r w:rsidRPr="000A56D8">
        <w:rPr>
          <w:rFonts w:eastAsiaTheme="minorEastAsia"/>
        </w:rPr>
        <w:tab/>
        <w:t xml:space="preserve">(2) earns more than [50] percent of its gross annual revenue </w:t>
      </w:r>
      <w:r w:rsidR="007C76D5">
        <w:rPr>
          <w:rFonts w:eastAsiaTheme="minorEastAsia"/>
        </w:rPr>
        <w:t xml:space="preserve">during a calendar year </w:t>
      </w:r>
      <w:r w:rsidRPr="000A56D8">
        <w:rPr>
          <w:rFonts w:eastAsiaTheme="minorEastAsia"/>
        </w:rPr>
        <w:t>from maintaining personal data as a controller or processor;</w:t>
      </w:r>
    </w:p>
    <w:p w14:paraId="50C92DD4" w14:textId="21084B9E" w:rsidR="00D7160E" w:rsidRPr="000A56D8" w:rsidRDefault="00D7160E" w:rsidP="00D716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line="480" w:lineRule="auto"/>
        <w:rPr>
          <w:rFonts w:eastAsiaTheme="minorEastAsia"/>
        </w:rPr>
      </w:pPr>
      <w:r w:rsidRPr="000A56D8">
        <w:rPr>
          <w:rFonts w:eastAsiaTheme="minorEastAsia"/>
        </w:rPr>
        <w:tab/>
      </w:r>
      <w:r w:rsidRPr="000A56D8">
        <w:rPr>
          <w:rFonts w:eastAsiaTheme="minorEastAsia"/>
        </w:rPr>
        <w:tab/>
        <w:t>(3) is a processor acting on behalf of a controller the processor knows or has reason to know satisf</w:t>
      </w:r>
      <w:r w:rsidR="005F245E">
        <w:rPr>
          <w:rFonts w:eastAsiaTheme="minorEastAsia"/>
        </w:rPr>
        <w:t>ies</w:t>
      </w:r>
      <w:r w:rsidRPr="000A56D8">
        <w:rPr>
          <w:rFonts w:eastAsiaTheme="minorEastAsia"/>
        </w:rPr>
        <w:t xml:space="preserve"> paragraph (1) or (2); or</w:t>
      </w:r>
    </w:p>
    <w:p w14:paraId="499BB1A0" w14:textId="17752853" w:rsidR="002F17A3" w:rsidRPr="000A56D8" w:rsidRDefault="00D7160E" w:rsidP="00506C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rFonts w:eastAsiaTheme="minorEastAsia"/>
        </w:rPr>
        <w:tab/>
      </w:r>
      <w:r w:rsidRPr="000A56D8">
        <w:rPr>
          <w:rFonts w:eastAsiaTheme="minorEastAsia"/>
        </w:rPr>
        <w:tab/>
        <w:t xml:space="preserve">(4) </w:t>
      </w:r>
      <w:r w:rsidR="004762F9" w:rsidRPr="000A56D8">
        <w:rPr>
          <w:rFonts w:eastAsiaTheme="minorEastAsia"/>
        </w:rPr>
        <w:t>maintains personal data</w:t>
      </w:r>
      <w:r w:rsidR="005F245E">
        <w:rPr>
          <w:rFonts w:eastAsiaTheme="minorEastAsia"/>
        </w:rPr>
        <w:t>,</w:t>
      </w:r>
      <w:r w:rsidR="004762F9" w:rsidRPr="000A56D8">
        <w:rPr>
          <w:rFonts w:eastAsiaTheme="minorEastAsia"/>
        </w:rPr>
        <w:t xml:space="preserve"> </w:t>
      </w:r>
      <w:r w:rsidRPr="000A56D8">
        <w:rPr>
          <w:rFonts w:eastAsiaTheme="minorEastAsia"/>
        </w:rPr>
        <w:t xml:space="preserve">unless it processes </w:t>
      </w:r>
      <w:r w:rsidR="004762F9" w:rsidRPr="000A56D8">
        <w:rPr>
          <w:rFonts w:eastAsiaTheme="minorEastAsia"/>
        </w:rPr>
        <w:t xml:space="preserve">the </w:t>
      </w:r>
      <w:r w:rsidRPr="000A56D8">
        <w:rPr>
          <w:rFonts w:eastAsiaTheme="minorEastAsia"/>
        </w:rPr>
        <w:t>personal data solely using compatible data practices.</w:t>
      </w:r>
    </w:p>
    <w:p w14:paraId="07A98158" w14:textId="0D70B23B" w:rsidR="000A56D8" w:rsidRDefault="00655328" w:rsidP="00BE6E94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0A56D8" w:rsidRPr="001E2D77">
        <w:rPr>
          <w:color w:val="000000"/>
        </w:rPr>
        <w:t xml:space="preserve">(b) This [act] does not apply to </w:t>
      </w:r>
      <w:r w:rsidR="00823594">
        <w:rPr>
          <w:color w:val="000000"/>
        </w:rPr>
        <w:t>an agency or instrumentality of this state</w:t>
      </w:r>
      <w:r w:rsidR="00992E14">
        <w:rPr>
          <w:color w:val="000000"/>
        </w:rPr>
        <w:t xml:space="preserve"> or a </w:t>
      </w:r>
      <w:r w:rsidR="000A56D8" w:rsidRPr="001E2D77">
        <w:rPr>
          <w:color w:val="000000"/>
        </w:rPr>
        <w:t xml:space="preserve">political subdivision of </w:t>
      </w:r>
      <w:r w:rsidR="00992E14">
        <w:rPr>
          <w:color w:val="000000"/>
        </w:rPr>
        <w:t>this state.</w:t>
      </w:r>
    </w:p>
    <w:p w14:paraId="6C667CD0" w14:textId="6FD6B3B4" w:rsidR="00655328" w:rsidRPr="000A56D8" w:rsidRDefault="00655328" w:rsidP="001E2D77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>(</w:t>
      </w:r>
      <w:r w:rsidR="000A56D8">
        <w:rPr>
          <w:color w:val="000000"/>
        </w:rPr>
        <w:t>c</w:t>
      </w:r>
      <w:r w:rsidRPr="000A56D8">
        <w:rPr>
          <w:color w:val="000000"/>
        </w:rPr>
        <w:t xml:space="preserve">) </w:t>
      </w:r>
      <w:r w:rsidR="00365607" w:rsidRPr="000A56D8">
        <w:rPr>
          <w:color w:val="000000"/>
        </w:rPr>
        <w:t>T</w:t>
      </w:r>
      <w:r w:rsidRPr="000A56D8">
        <w:rPr>
          <w:color w:val="000000"/>
        </w:rPr>
        <w:t xml:space="preserve">his [act] does not apply </w:t>
      </w:r>
      <w:r w:rsidR="00DA29BA" w:rsidRPr="000A56D8">
        <w:rPr>
          <w:color w:val="000000"/>
        </w:rPr>
        <w:t>to</w:t>
      </w:r>
      <w:r w:rsidR="001F5CF4" w:rsidRPr="000A56D8">
        <w:rPr>
          <w:color w:val="000000"/>
        </w:rPr>
        <w:t xml:space="preserve"> personal data that is:</w:t>
      </w:r>
    </w:p>
    <w:p w14:paraId="67D908E9" w14:textId="4AFB1A32" w:rsidR="00B127F0" w:rsidRPr="000A56D8" w:rsidRDefault="00655328" w:rsidP="00506C76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 xml:space="preserve">(1) </w:t>
      </w:r>
      <w:r w:rsidR="001F5CF4" w:rsidRPr="000A56D8">
        <w:rPr>
          <w:color w:val="000000"/>
        </w:rPr>
        <w:t>publicly available information</w:t>
      </w:r>
      <w:r w:rsidR="00E64415" w:rsidRPr="000A56D8">
        <w:rPr>
          <w:color w:val="000000"/>
        </w:rPr>
        <w:t>;</w:t>
      </w:r>
    </w:p>
    <w:p w14:paraId="68CF201B" w14:textId="4513B01C" w:rsidR="003C21A1" w:rsidRPr="000A56D8" w:rsidRDefault="003C21A1" w:rsidP="00295D6D">
      <w:pPr>
        <w:widowControl w:val="0"/>
        <w:autoSpaceDE w:val="0"/>
        <w:autoSpaceDN w:val="0"/>
        <w:adjustRightInd w:val="0"/>
        <w:spacing w:line="480" w:lineRule="auto"/>
        <w:ind w:firstLine="1440"/>
        <w:rPr>
          <w:color w:val="000000"/>
        </w:rPr>
      </w:pPr>
      <w:r w:rsidRPr="000A56D8">
        <w:rPr>
          <w:color w:val="000000"/>
        </w:rPr>
        <w:t>(</w:t>
      </w:r>
      <w:r w:rsidR="002E0D7F">
        <w:rPr>
          <w:color w:val="000000"/>
        </w:rPr>
        <w:t>2</w:t>
      </w:r>
      <w:r w:rsidRPr="000A56D8">
        <w:rPr>
          <w:color w:val="000000"/>
        </w:rPr>
        <w:t xml:space="preserve">) processed </w:t>
      </w:r>
      <w:r w:rsidR="00733D87">
        <w:rPr>
          <w:color w:val="000000"/>
        </w:rPr>
        <w:t xml:space="preserve">or maintained </w:t>
      </w:r>
      <w:r w:rsidRPr="000A56D8">
        <w:rPr>
          <w:color w:val="000000"/>
        </w:rPr>
        <w:t xml:space="preserve">solely </w:t>
      </w:r>
      <w:r w:rsidR="00306549" w:rsidRPr="000A56D8">
        <w:rPr>
          <w:color w:val="000000"/>
        </w:rPr>
        <w:t>as part of</w:t>
      </w:r>
      <w:r w:rsidRPr="000A56D8">
        <w:rPr>
          <w:color w:val="000000"/>
        </w:rPr>
        <w:t xml:space="preserve"> human</w:t>
      </w:r>
      <w:r w:rsidR="00A577E0" w:rsidRPr="000A56D8">
        <w:rPr>
          <w:color w:val="000000"/>
        </w:rPr>
        <w:t>-</w:t>
      </w:r>
      <w:r w:rsidRPr="000A56D8">
        <w:rPr>
          <w:color w:val="000000"/>
        </w:rPr>
        <w:t xml:space="preserve">subjects research conducted in </w:t>
      </w:r>
      <w:r w:rsidR="004A5D53" w:rsidRPr="000A56D8">
        <w:rPr>
          <w:color w:val="000000"/>
        </w:rPr>
        <w:t xml:space="preserve">compliance with </w:t>
      </w:r>
      <w:r w:rsidR="00B97377" w:rsidRPr="000A56D8">
        <w:rPr>
          <w:color w:val="000000"/>
        </w:rPr>
        <w:t xml:space="preserve">legal </w:t>
      </w:r>
      <w:r w:rsidR="004A5D53" w:rsidRPr="000A56D8">
        <w:rPr>
          <w:color w:val="000000"/>
        </w:rPr>
        <w:t xml:space="preserve">requirements for the protection of human </w:t>
      </w:r>
      <w:r w:rsidR="00835929" w:rsidRPr="000A56D8">
        <w:rPr>
          <w:color w:val="000000"/>
        </w:rPr>
        <w:t>subjects</w:t>
      </w:r>
      <w:r w:rsidRPr="000A56D8">
        <w:rPr>
          <w:color w:val="000000"/>
        </w:rPr>
        <w:t>;</w:t>
      </w:r>
    </w:p>
    <w:p w14:paraId="0BCEF9FD" w14:textId="1E28C00A" w:rsidR="00365607" w:rsidRPr="000A56D8" w:rsidRDefault="00365607" w:rsidP="00295D6D">
      <w:pPr>
        <w:widowControl w:val="0"/>
        <w:spacing w:line="480" w:lineRule="auto"/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 w:rsidR="002E0D7F">
        <w:rPr>
          <w:spacing w:val="-5"/>
        </w:rPr>
        <w:t>3</w:t>
      </w:r>
      <w:r w:rsidRPr="000A56D8">
        <w:rPr>
          <w:spacing w:val="-5"/>
        </w:rPr>
        <w:t xml:space="preserve">) </w:t>
      </w:r>
      <w:r w:rsidR="00D10692">
        <w:rPr>
          <w:spacing w:val="-5"/>
        </w:rPr>
        <w:t xml:space="preserve">processed or </w:t>
      </w:r>
      <w:r w:rsidRPr="000A56D8">
        <w:rPr>
          <w:spacing w:val="-5"/>
        </w:rPr>
        <w:t xml:space="preserve">disclosed </w:t>
      </w:r>
      <w:r w:rsidR="003F4247">
        <w:rPr>
          <w:spacing w:val="-5"/>
        </w:rPr>
        <w:t>as</w:t>
      </w:r>
      <w:r w:rsidR="00361FC8" w:rsidRPr="000A56D8">
        <w:rPr>
          <w:spacing w:val="-5"/>
        </w:rPr>
        <w:t xml:space="preserve"> </w:t>
      </w:r>
      <w:r w:rsidRPr="000A56D8">
        <w:rPr>
          <w:spacing w:val="-5"/>
        </w:rPr>
        <w:t xml:space="preserve">required or permitted by a warrant, subpoena, </w:t>
      </w:r>
      <w:r w:rsidR="003323F0">
        <w:rPr>
          <w:spacing w:val="-5"/>
        </w:rPr>
        <w:t xml:space="preserve">or court </w:t>
      </w:r>
      <w:r w:rsidRPr="000A56D8">
        <w:rPr>
          <w:spacing w:val="-5"/>
        </w:rPr>
        <w:t>order or rule</w:t>
      </w:r>
      <w:r w:rsidR="003323F0">
        <w:rPr>
          <w:spacing w:val="-5"/>
        </w:rPr>
        <w:t>, or</w:t>
      </w:r>
      <w:r w:rsidRPr="000A56D8">
        <w:rPr>
          <w:spacing w:val="-5"/>
        </w:rPr>
        <w:t xml:space="preserve"> otherwise as specifically required by law;</w:t>
      </w:r>
    </w:p>
    <w:p w14:paraId="1D323562" w14:textId="00B1A92F" w:rsidR="00655328" w:rsidRPr="000A56D8" w:rsidRDefault="00655328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2E0D7F">
        <w:rPr>
          <w:color w:val="000000"/>
        </w:rPr>
        <w:t>4</w:t>
      </w:r>
      <w:r w:rsidRPr="000A56D8">
        <w:rPr>
          <w:color w:val="000000"/>
        </w:rPr>
        <w:t xml:space="preserve">) </w:t>
      </w:r>
      <w:r w:rsidR="003E5A7B" w:rsidRPr="000A56D8">
        <w:rPr>
          <w:color w:val="000000"/>
        </w:rPr>
        <w:t xml:space="preserve">subject to </w:t>
      </w:r>
      <w:r w:rsidR="00532BD5" w:rsidRPr="000A56D8">
        <w:rPr>
          <w:color w:val="000000"/>
        </w:rPr>
        <w:t xml:space="preserve">a </w:t>
      </w:r>
      <w:r w:rsidR="003E5A7B" w:rsidRPr="000A56D8">
        <w:rPr>
          <w:color w:val="000000"/>
        </w:rPr>
        <w:t>public</w:t>
      </w:r>
      <w:r w:rsidR="003323F0">
        <w:rPr>
          <w:color w:val="000000"/>
        </w:rPr>
        <w:t>-</w:t>
      </w:r>
      <w:r w:rsidR="003E5A7B" w:rsidRPr="000A56D8">
        <w:rPr>
          <w:color w:val="000000"/>
        </w:rPr>
        <w:t>disclosure requirement under [</w:t>
      </w:r>
      <w:r w:rsidR="001E1092" w:rsidRPr="000A56D8">
        <w:rPr>
          <w:color w:val="000000"/>
        </w:rPr>
        <w:t>cite to state</w:t>
      </w:r>
      <w:r w:rsidR="003E5A7B" w:rsidRPr="000A56D8">
        <w:rPr>
          <w:color w:val="000000"/>
        </w:rPr>
        <w:t xml:space="preserve"> public records </w:t>
      </w:r>
      <w:r w:rsidR="00C9007D" w:rsidRPr="000A56D8">
        <w:rPr>
          <w:color w:val="000000"/>
        </w:rPr>
        <w:t>act]</w:t>
      </w:r>
      <w:r w:rsidR="00CB2D5B" w:rsidRPr="000A56D8">
        <w:rPr>
          <w:color w:val="000000"/>
        </w:rPr>
        <w:t>; or</w:t>
      </w:r>
    </w:p>
    <w:p w14:paraId="47B31318" w14:textId="77B136F1" w:rsidR="00CB2D5B" w:rsidRDefault="00CB2D5B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2E0D7F">
        <w:rPr>
          <w:color w:val="000000"/>
        </w:rPr>
        <w:t>5</w:t>
      </w:r>
      <w:r w:rsidRPr="000A56D8">
        <w:rPr>
          <w:color w:val="000000"/>
        </w:rPr>
        <w:t>) processed</w:t>
      </w:r>
      <w:r w:rsidR="00733D87">
        <w:rPr>
          <w:color w:val="000000"/>
        </w:rPr>
        <w:t xml:space="preserve"> or maintained</w:t>
      </w:r>
      <w:r w:rsidRPr="000A56D8">
        <w:rPr>
          <w:color w:val="000000"/>
        </w:rPr>
        <w:t xml:space="preserve"> in the course of a data subject’s employment</w:t>
      </w:r>
      <w:r w:rsidR="00FE0C3F">
        <w:rPr>
          <w:color w:val="000000"/>
        </w:rPr>
        <w:t xml:space="preserve"> or </w:t>
      </w:r>
      <w:r w:rsidRPr="000A56D8">
        <w:rPr>
          <w:color w:val="000000"/>
        </w:rPr>
        <w:t xml:space="preserve">application </w:t>
      </w:r>
      <w:r w:rsidR="00FE0C3F">
        <w:rPr>
          <w:color w:val="000000"/>
        </w:rPr>
        <w:t>for employment.</w:t>
      </w:r>
    </w:p>
    <w:p w14:paraId="17065F53" w14:textId="44DC34EB" w:rsidR="002E5D6B" w:rsidRPr="000A56D8" w:rsidRDefault="001C004A" w:rsidP="00295D6D">
      <w:pPr>
        <w:widowControl w:val="0"/>
        <w:spacing w:line="480" w:lineRule="auto"/>
        <w:rPr>
          <w:b/>
          <w:bCs/>
          <w:caps/>
        </w:rPr>
      </w:pPr>
      <w:bookmarkStart w:id="7" w:name="_Toc50120913"/>
      <w:r w:rsidRPr="000A56D8">
        <w:rPr>
          <w:rStyle w:val="Heading1Char"/>
        </w:rPr>
        <w:lastRenderedPageBreak/>
        <w:tab/>
      </w:r>
      <w:bookmarkStart w:id="8" w:name="_Toc83735831"/>
      <w:bookmarkEnd w:id="7"/>
      <w:r w:rsidR="008F14A8" w:rsidRPr="000A56D8">
        <w:rPr>
          <w:rStyle w:val="Heading1Char"/>
        </w:rPr>
        <w:t xml:space="preserve">Section 4. </w:t>
      </w:r>
      <w:r w:rsidR="00C94562" w:rsidRPr="000A56D8">
        <w:rPr>
          <w:rStyle w:val="Heading1Char"/>
        </w:rPr>
        <w:t>Controller and Processor Responsibilities</w:t>
      </w:r>
      <w:bookmarkEnd w:id="8"/>
    </w:p>
    <w:p w14:paraId="1F3C9E6D" w14:textId="77777777" w:rsidR="00D71D11" w:rsidRPr="000A56D8" w:rsidRDefault="00EB1B2E" w:rsidP="00295D6D">
      <w:pPr>
        <w:widowControl w:val="0"/>
        <w:spacing w:line="480" w:lineRule="auto"/>
      </w:pPr>
      <w:r w:rsidRPr="000A56D8">
        <w:tab/>
      </w:r>
      <w:r w:rsidR="00D71D11" w:rsidRPr="000A56D8">
        <w:t>(a) A controller shall:</w:t>
      </w:r>
    </w:p>
    <w:p w14:paraId="73966C86" w14:textId="3E5320A9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>(1) if a collecting controller, provide under Section 5 a copy of a data subject’s personal data</w:t>
      </w:r>
      <w:r w:rsidR="00DD15CE" w:rsidRPr="000A56D8">
        <w:t xml:space="preserve"> to the data subject on request</w:t>
      </w:r>
      <w:r w:rsidRPr="000A56D8">
        <w:t>;</w:t>
      </w:r>
    </w:p>
    <w:p w14:paraId="6CCE41F8" w14:textId="6495A0C7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(2) correct or amend </w:t>
      </w:r>
      <w:r w:rsidR="006B0691">
        <w:t xml:space="preserve">under Section 5 </w:t>
      </w:r>
      <w:r w:rsidRPr="000A56D8">
        <w:t xml:space="preserve">a </w:t>
      </w:r>
      <w:r w:rsidR="003A17C7">
        <w:t xml:space="preserve">data </w:t>
      </w:r>
      <w:r w:rsidRPr="000A56D8">
        <w:t xml:space="preserve">subject’s personal data on the </w:t>
      </w:r>
      <w:r w:rsidR="00180A1C">
        <w:t xml:space="preserve">data </w:t>
      </w:r>
      <w:r w:rsidRPr="000A56D8">
        <w:t>subject’s request;</w:t>
      </w:r>
    </w:p>
    <w:p w14:paraId="3FC5B982" w14:textId="54D79980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(3) provide notice under Section 6 about </w:t>
      </w:r>
      <w:r w:rsidR="007212E4" w:rsidRPr="000A56D8">
        <w:t xml:space="preserve">the personal data it maintains and </w:t>
      </w:r>
      <w:r w:rsidRPr="000A56D8">
        <w:t>its processing practices;</w:t>
      </w:r>
    </w:p>
    <w:p w14:paraId="1F6A9828" w14:textId="6E28A517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(4) obtain consent </w:t>
      </w:r>
      <w:r w:rsidR="006B0691">
        <w:t xml:space="preserve">under Section 8 </w:t>
      </w:r>
      <w:r w:rsidRPr="000A56D8">
        <w:t>for processing that</w:t>
      </w:r>
      <w:r w:rsidR="00A2736F">
        <w:t xml:space="preserve"> is</w:t>
      </w:r>
      <w:r w:rsidRPr="000A56D8">
        <w:t xml:space="preserve"> an incompatible data practice;</w:t>
      </w:r>
    </w:p>
    <w:p w14:paraId="575BE789" w14:textId="5B45DB6B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(5) </w:t>
      </w:r>
      <w:r w:rsidR="00E13C94">
        <w:t>not use</w:t>
      </w:r>
      <w:r w:rsidRPr="000A56D8">
        <w:t xml:space="preserve"> a prohibited data practice;</w:t>
      </w:r>
    </w:p>
    <w:p w14:paraId="7BCE44AA" w14:textId="7D51BAC9" w:rsidR="00D71D11" w:rsidRPr="000A56D8" w:rsidRDefault="00D71D11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(6) conduct </w:t>
      </w:r>
      <w:r w:rsidR="00AE26F7">
        <w:t xml:space="preserve">and maintain </w:t>
      </w:r>
      <w:r w:rsidR="00E13C94">
        <w:t xml:space="preserve">under Section 10 </w:t>
      </w:r>
      <w:r w:rsidRPr="000A56D8">
        <w:t>data</w:t>
      </w:r>
      <w:r w:rsidR="00E13C94">
        <w:t>-</w:t>
      </w:r>
      <w:r w:rsidRPr="000A56D8">
        <w:t>privacy and security</w:t>
      </w:r>
      <w:r w:rsidR="00E13C94">
        <w:t>-</w:t>
      </w:r>
      <w:r w:rsidR="00AE26F7">
        <w:t xml:space="preserve">risk </w:t>
      </w:r>
      <w:r w:rsidRPr="000A56D8">
        <w:t>assessment</w:t>
      </w:r>
      <w:r w:rsidR="00AE26F7">
        <w:t>s</w:t>
      </w:r>
      <w:r w:rsidRPr="000A56D8">
        <w:t>; and</w:t>
      </w:r>
    </w:p>
    <w:p w14:paraId="332D1C0E" w14:textId="374E56D7" w:rsidR="00D71D11" w:rsidRPr="000A56D8" w:rsidRDefault="00D71D11" w:rsidP="00295D6D">
      <w:pPr>
        <w:widowControl w:val="0"/>
        <w:spacing w:line="480" w:lineRule="auto"/>
        <w:rPr>
          <w:color w:val="000000"/>
        </w:rPr>
      </w:pPr>
      <w:r w:rsidRPr="000A56D8">
        <w:tab/>
      </w:r>
      <w:r w:rsidRPr="000A56D8">
        <w:tab/>
        <w:t xml:space="preserve">(7) </w:t>
      </w:r>
      <w:r w:rsidRPr="000A56D8">
        <w:rPr>
          <w:color w:val="000000"/>
        </w:rPr>
        <w:t>provide redress for a prohibited data practice</w:t>
      </w:r>
      <w:r w:rsidR="001408BC">
        <w:rPr>
          <w:color w:val="000000"/>
        </w:rPr>
        <w:t xml:space="preserve"> </w:t>
      </w:r>
      <w:r w:rsidR="005018F9" w:rsidRPr="000A56D8">
        <w:rPr>
          <w:color w:val="000000"/>
        </w:rPr>
        <w:t xml:space="preserve">the controller </w:t>
      </w:r>
      <w:r w:rsidR="0000134E" w:rsidRPr="000A56D8">
        <w:rPr>
          <w:color w:val="000000"/>
        </w:rPr>
        <w:t xml:space="preserve">performs or is responsible for performing </w:t>
      </w:r>
      <w:r w:rsidR="005954AB" w:rsidRPr="000A56D8">
        <w:rPr>
          <w:color w:val="000000"/>
        </w:rPr>
        <w:t>while</w:t>
      </w:r>
      <w:r w:rsidRPr="000A56D8">
        <w:rPr>
          <w:color w:val="000000"/>
        </w:rPr>
        <w:t xml:space="preserve"> processing a </w:t>
      </w:r>
      <w:r w:rsidR="000E6AE6">
        <w:rPr>
          <w:color w:val="000000"/>
        </w:rPr>
        <w:t xml:space="preserve">data </w:t>
      </w:r>
      <w:r w:rsidRPr="000A56D8">
        <w:rPr>
          <w:color w:val="000000"/>
        </w:rPr>
        <w:t>subject’s personal data.</w:t>
      </w:r>
    </w:p>
    <w:p w14:paraId="666B57A4" w14:textId="2B5E53BC" w:rsidR="00910CB4" w:rsidRPr="000A56D8" w:rsidRDefault="00910CB4" w:rsidP="00295D6D">
      <w:pPr>
        <w:widowControl w:val="0"/>
        <w:spacing w:line="480" w:lineRule="auto"/>
        <w:ind w:firstLine="720"/>
      </w:pPr>
      <w:r w:rsidRPr="000A56D8">
        <w:t>(b) A processor shall:</w:t>
      </w:r>
    </w:p>
    <w:p w14:paraId="73255ED4" w14:textId="7663AB82" w:rsidR="00DD15CE" w:rsidRPr="000A56D8" w:rsidRDefault="00910CB4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(1) </w:t>
      </w:r>
      <w:r w:rsidR="000A56D8">
        <w:t xml:space="preserve">on request of </w:t>
      </w:r>
      <w:r w:rsidR="000E6AE6">
        <w:t>the</w:t>
      </w:r>
      <w:r w:rsidR="000A56D8">
        <w:t xml:space="preserve"> controller, </w:t>
      </w:r>
      <w:r w:rsidR="00DD15CE" w:rsidRPr="000A56D8">
        <w:t>provide</w:t>
      </w:r>
      <w:r w:rsidR="000A56D8">
        <w:t xml:space="preserve"> the controller with</w:t>
      </w:r>
      <w:r w:rsidR="00DD15CE" w:rsidRPr="000A56D8">
        <w:t xml:space="preserve"> a data subject’s personal data </w:t>
      </w:r>
      <w:r w:rsidR="000A56D8">
        <w:t>or enable the controller to access th</w:t>
      </w:r>
      <w:r w:rsidR="000E6AE6">
        <w:t>e</w:t>
      </w:r>
      <w:r w:rsidR="000A56D8">
        <w:t xml:space="preserve"> personal data</w:t>
      </w:r>
      <w:r w:rsidR="00E10948">
        <w:t xml:space="preserve"> at no cost to the controller</w:t>
      </w:r>
      <w:r w:rsidR="00DD15CE" w:rsidRPr="000A56D8">
        <w:t>;</w:t>
      </w:r>
    </w:p>
    <w:p w14:paraId="3F0E1109" w14:textId="53ADB3C8" w:rsidR="00910CB4" w:rsidRPr="000A56D8" w:rsidRDefault="00DD15CE" w:rsidP="000E4E9C">
      <w:pPr>
        <w:widowControl w:val="0"/>
        <w:spacing w:line="480" w:lineRule="auto"/>
        <w:ind w:firstLine="1440"/>
      </w:pPr>
      <w:r w:rsidRPr="000A56D8">
        <w:t xml:space="preserve">(2) </w:t>
      </w:r>
      <w:r w:rsidR="001408BC">
        <w:t xml:space="preserve">on request of the controller, </w:t>
      </w:r>
      <w:r w:rsidR="00910CB4" w:rsidRPr="000A56D8">
        <w:t>correct an inaccuracy in a</w:t>
      </w:r>
      <w:r w:rsidR="00307A70" w:rsidRPr="000A56D8">
        <w:t xml:space="preserve"> data subject’s </w:t>
      </w:r>
      <w:r w:rsidR="00910CB4" w:rsidRPr="000A56D8">
        <w:t>personal data;</w:t>
      </w:r>
    </w:p>
    <w:p w14:paraId="19B05F23" w14:textId="49D6D66C" w:rsidR="00910CB4" w:rsidRPr="000A56D8" w:rsidRDefault="00910CB4" w:rsidP="00295D6D">
      <w:pPr>
        <w:widowControl w:val="0"/>
        <w:spacing w:line="480" w:lineRule="auto"/>
      </w:pPr>
      <w:r w:rsidRPr="000A56D8">
        <w:tab/>
      </w:r>
      <w:r w:rsidRPr="000A56D8">
        <w:tab/>
        <w:t>(</w:t>
      </w:r>
      <w:r w:rsidR="00DD15CE" w:rsidRPr="000A56D8">
        <w:t>3</w:t>
      </w:r>
      <w:r w:rsidRPr="000A56D8">
        <w:t xml:space="preserve">) </w:t>
      </w:r>
      <w:r w:rsidR="001408BC">
        <w:t>not process</w:t>
      </w:r>
      <w:r w:rsidRPr="000A56D8">
        <w:t xml:space="preserve"> personal data for a purpose other than </w:t>
      </w:r>
      <w:r w:rsidR="000B7861" w:rsidRPr="000A56D8">
        <w:t xml:space="preserve">one </w:t>
      </w:r>
      <w:r w:rsidR="00307A70" w:rsidRPr="000A56D8">
        <w:t>requested</w:t>
      </w:r>
      <w:r w:rsidRPr="000A56D8">
        <w:t xml:space="preserve"> by the </w:t>
      </w:r>
      <w:r w:rsidR="009750B5" w:rsidRPr="000A56D8">
        <w:t>controller</w:t>
      </w:r>
      <w:r w:rsidRPr="000A56D8">
        <w:t>;</w:t>
      </w:r>
    </w:p>
    <w:p w14:paraId="7A3B3FA3" w14:textId="51ECD41C" w:rsidR="00910CB4" w:rsidRPr="000A56D8" w:rsidRDefault="00910CB4" w:rsidP="00295D6D">
      <w:pPr>
        <w:widowControl w:val="0"/>
        <w:spacing w:line="480" w:lineRule="auto"/>
      </w:pPr>
      <w:r w:rsidRPr="000A56D8">
        <w:tab/>
      </w:r>
      <w:r w:rsidRPr="000A56D8">
        <w:tab/>
        <w:t>(</w:t>
      </w:r>
      <w:r w:rsidR="00DD15CE" w:rsidRPr="000A56D8">
        <w:t>4</w:t>
      </w:r>
      <w:r w:rsidRPr="000A56D8">
        <w:t xml:space="preserve">) conduct </w:t>
      </w:r>
      <w:r w:rsidR="00A02644">
        <w:t xml:space="preserve">and maintain </w:t>
      </w:r>
      <w:r w:rsidRPr="000A56D8">
        <w:t>data</w:t>
      </w:r>
      <w:r w:rsidR="001408BC">
        <w:t>-</w:t>
      </w:r>
      <w:r w:rsidRPr="000A56D8">
        <w:t xml:space="preserve">privacy </w:t>
      </w:r>
      <w:r w:rsidR="005C58B5">
        <w:t>and security</w:t>
      </w:r>
      <w:r w:rsidR="001408BC">
        <w:t>-</w:t>
      </w:r>
      <w:r w:rsidR="00A02644">
        <w:t xml:space="preserve">risk </w:t>
      </w:r>
      <w:r w:rsidRPr="000A56D8">
        <w:t xml:space="preserve">assessments in </w:t>
      </w:r>
      <w:r w:rsidRPr="000A56D8">
        <w:lastRenderedPageBreak/>
        <w:t>accordance with Section 10; and</w:t>
      </w:r>
    </w:p>
    <w:p w14:paraId="1EFD6E87" w14:textId="05921F13" w:rsidR="00910CB4" w:rsidRPr="000A56D8" w:rsidRDefault="00910CB4" w:rsidP="00295D6D">
      <w:pPr>
        <w:widowControl w:val="0"/>
        <w:spacing w:line="480" w:lineRule="auto"/>
        <w:rPr>
          <w:color w:val="000000"/>
        </w:rPr>
      </w:pPr>
      <w:r w:rsidRPr="000A56D8">
        <w:tab/>
      </w:r>
      <w:r w:rsidRPr="000A56D8">
        <w:tab/>
        <w:t>(</w:t>
      </w:r>
      <w:r w:rsidR="00DD15CE" w:rsidRPr="000A56D8">
        <w:t>5</w:t>
      </w:r>
      <w:r w:rsidRPr="000A56D8">
        <w:t xml:space="preserve">) </w:t>
      </w:r>
      <w:r w:rsidRPr="000A56D8">
        <w:rPr>
          <w:color w:val="000000"/>
        </w:rPr>
        <w:t xml:space="preserve">provide redress for a prohibited data practice </w:t>
      </w:r>
      <w:r w:rsidR="0036065E">
        <w:rPr>
          <w:color w:val="000000"/>
        </w:rPr>
        <w:t xml:space="preserve">and </w:t>
      </w:r>
      <w:r w:rsidRPr="000A56D8">
        <w:rPr>
          <w:color w:val="000000"/>
        </w:rPr>
        <w:t>the processor knowingly perform</w:t>
      </w:r>
      <w:r w:rsidR="007806E7" w:rsidRPr="000A56D8">
        <w:rPr>
          <w:color w:val="000000"/>
        </w:rPr>
        <w:t>s</w:t>
      </w:r>
      <w:r w:rsidRPr="000A56D8">
        <w:rPr>
          <w:color w:val="000000"/>
        </w:rPr>
        <w:t xml:space="preserve"> in the course of processing </w:t>
      </w:r>
      <w:r w:rsidR="00307A70" w:rsidRPr="000A56D8">
        <w:rPr>
          <w:color w:val="000000"/>
        </w:rPr>
        <w:t>a data subject’s</w:t>
      </w:r>
      <w:r w:rsidRPr="000A56D8">
        <w:rPr>
          <w:color w:val="000000"/>
        </w:rPr>
        <w:t xml:space="preserve"> personal data at the direction of the controller.</w:t>
      </w:r>
    </w:p>
    <w:p w14:paraId="5FC9CAF5" w14:textId="12458AC4" w:rsidR="004912C2" w:rsidRPr="000A56D8" w:rsidRDefault="004912C2" w:rsidP="004912C2">
      <w:pPr>
        <w:widowControl w:val="0"/>
        <w:spacing w:line="480" w:lineRule="auto"/>
        <w:ind w:right="86" w:firstLine="720"/>
        <w:rPr>
          <w:spacing w:val="-5"/>
        </w:rPr>
      </w:pPr>
      <w:r w:rsidRPr="000A56D8">
        <w:rPr>
          <w:spacing w:val="-5"/>
        </w:rPr>
        <w:t xml:space="preserve">(c) A controller </w:t>
      </w:r>
      <w:r w:rsidR="007E75B0">
        <w:rPr>
          <w:spacing w:val="-5"/>
        </w:rPr>
        <w:t>is</w:t>
      </w:r>
      <w:r w:rsidRPr="000A56D8">
        <w:rPr>
          <w:spacing w:val="-5"/>
        </w:rPr>
        <w:t xml:space="preserve"> responsible</w:t>
      </w:r>
      <w:r w:rsidR="008A7C84">
        <w:rPr>
          <w:spacing w:val="-5"/>
        </w:rPr>
        <w:t xml:space="preserve"> under this [act]</w:t>
      </w:r>
      <w:r w:rsidRPr="000A56D8">
        <w:rPr>
          <w:spacing w:val="-5"/>
        </w:rPr>
        <w:t xml:space="preserve"> for a</w:t>
      </w:r>
      <w:r w:rsidR="007E75B0">
        <w:rPr>
          <w:spacing w:val="-5"/>
        </w:rPr>
        <w:t xml:space="preserve"> </w:t>
      </w:r>
      <w:r w:rsidRPr="000A56D8">
        <w:rPr>
          <w:spacing w:val="-5"/>
        </w:rPr>
        <w:t xml:space="preserve">prohibited data practice </w:t>
      </w:r>
      <w:r w:rsidR="00695C41">
        <w:rPr>
          <w:spacing w:val="-5"/>
        </w:rPr>
        <w:t>conducted</w:t>
      </w:r>
      <w:r w:rsidR="00695C41" w:rsidRPr="000A56D8">
        <w:rPr>
          <w:spacing w:val="-5"/>
        </w:rPr>
        <w:t xml:space="preserve"> </w:t>
      </w:r>
      <w:r w:rsidRPr="000A56D8">
        <w:rPr>
          <w:spacing w:val="-5"/>
        </w:rPr>
        <w:t>by another if:</w:t>
      </w:r>
    </w:p>
    <w:p w14:paraId="5B7C01AD" w14:textId="1DA8F98B" w:rsidR="004912C2" w:rsidRPr="000A56D8" w:rsidRDefault="004912C2" w:rsidP="004912C2">
      <w:pPr>
        <w:widowControl w:val="0"/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 w:rsidR="007E75B0">
        <w:rPr>
          <w:spacing w:val="-5"/>
        </w:rPr>
        <w:t>1</w:t>
      </w:r>
      <w:r w:rsidRPr="000A56D8">
        <w:rPr>
          <w:spacing w:val="-5"/>
        </w:rPr>
        <w:t xml:space="preserve">) the practice is </w:t>
      </w:r>
      <w:r w:rsidR="00695C41" w:rsidRPr="000A56D8">
        <w:rPr>
          <w:spacing w:val="-5"/>
        </w:rPr>
        <w:t>c</w:t>
      </w:r>
      <w:r w:rsidR="00695C41">
        <w:rPr>
          <w:spacing w:val="-5"/>
        </w:rPr>
        <w:t>onducted</w:t>
      </w:r>
      <w:r w:rsidR="00695C41" w:rsidRPr="000A56D8">
        <w:rPr>
          <w:spacing w:val="-5"/>
        </w:rPr>
        <w:t xml:space="preserve"> </w:t>
      </w:r>
      <w:r w:rsidRPr="000A56D8">
        <w:rPr>
          <w:spacing w:val="-5"/>
        </w:rPr>
        <w:t xml:space="preserve">with respect to personal data collected </w:t>
      </w:r>
      <w:r w:rsidR="007E75B0">
        <w:rPr>
          <w:spacing w:val="-5"/>
        </w:rPr>
        <w:t>by the controller</w:t>
      </w:r>
      <w:r w:rsidR="00017B65">
        <w:rPr>
          <w:spacing w:val="-5"/>
        </w:rPr>
        <w:t>;</w:t>
      </w:r>
      <w:r w:rsidRPr="000A56D8">
        <w:rPr>
          <w:spacing w:val="-5"/>
        </w:rPr>
        <w:t xml:space="preserve"> and</w:t>
      </w:r>
    </w:p>
    <w:p w14:paraId="3F594089" w14:textId="21DB7A41" w:rsidR="004912C2" w:rsidRDefault="004912C2" w:rsidP="004912C2">
      <w:pPr>
        <w:widowControl w:val="0"/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 w:rsidR="007E75B0">
        <w:rPr>
          <w:spacing w:val="-5"/>
        </w:rPr>
        <w:t>2</w:t>
      </w:r>
      <w:r w:rsidRPr="000A56D8">
        <w:rPr>
          <w:spacing w:val="-5"/>
        </w:rPr>
        <w:t xml:space="preserve">) the controller knew the </w:t>
      </w:r>
      <w:r w:rsidR="005C58B5">
        <w:rPr>
          <w:spacing w:val="-5"/>
        </w:rPr>
        <w:t xml:space="preserve">personal </w:t>
      </w:r>
      <w:r w:rsidRPr="000A56D8">
        <w:rPr>
          <w:spacing w:val="-5"/>
        </w:rPr>
        <w:t>data would be used for the practice and was in a position to prevent it.</w:t>
      </w:r>
    </w:p>
    <w:p w14:paraId="194F17F4" w14:textId="2CA10EFE" w:rsidR="00FB2550" w:rsidRPr="000A56D8" w:rsidRDefault="00FB2550" w:rsidP="00FB2550">
      <w:pPr>
        <w:widowControl w:val="0"/>
        <w:spacing w:line="480" w:lineRule="auto"/>
        <w:ind w:right="86" w:firstLine="720"/>
        <w:rPr>
          <w:spacing w:val="-5"/>
        </w:rPr>
      </w:pPr>
      <w:r>
        <w:rPr>
          <w:spacing w:val="-5"/>
        </w:rPr>
        <w:t>(d</w:t>
      </w:r>
      <w:r w:rsidRPr="000A56D8">
        <w:rPr>
          <w:spacing w:val="-5"/>
        </w:rPr>
        <w:t xml:space="preserve">) A processor </w:t>
      </w:r>
      <w:r>
        <w:rPr>
          <w:spacing w:val="-5"/>
        </w:rPr>
        <w:t>is</w:t>
      </w:r>
      <w:r w:rsidRPr="000A56D8">
        <w:rPr>
          <w:spacing w:val="-5"/>
        </w:rPr>
        <w:t xml:space="preserve"> responsible</w:t>
      </w:r>
      <w:r>
        <w:rPr>
          <w:spacing w:val="-5"/>
        </w:rPr>
        <w:t xml:space="preserve"> under this [act]</w:t>
      </w:r>
      <w:r w:rsidRPr="000A56D8">
        <w:rPr>
          <w:spacing w:val="-5"/>
        </w:rPr>
        <w:t xml:space="preserve"> for a</w:t>
      </w:r>
      <w:r>
        <w:rPr>
          <w:spacing w:val="-5"/>
        </w:rPr>
        <w:t xml:space="preserve"> </w:t>
      </w:r>
      <w:r w:rsidRPr="000A56D8">
        <w:rPr>
          <w:spacing w:val="-5"/>
        </w:rPr>
        <w:t xml:space="preserve">prohibited data practice </w:t>
      </w:r>
      <w:r>
        <w:rPr>
          <w:spacing w:val="-5"/>
        </w:rPr>
        <w:t>or conducted</w:t>
      </w:r>
      <w:r w:rsidRPr="000A56D8">
        <w:rPr>
          <w:spacing w:val="-5"/>
        </w:rPr>
        <w:t xml:space="preserve"> by another if:</w:t>
      </w:r>
    </w:p>
    <w:p w14:paraId="0A56B1ED" w14:textId="16C97231" w:rsidR="00FB2550" w:rsidRPr="000A56D8" w:rsidRDefault="00FB2550" w:rsidP="00FB2550">
      <w:pPr>
        <w:widowControl w:val="0"/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>
        <w:rPr>
          <w:spacing w:val="-5"/>
        </w:rPr>
        <w:t>1</w:t>
      </w:r>
      <w:r w:rsidRPr="000A56D8">
        <w:rPr>
          <w:spacing w:val="-5"/>
        </w:rPr>
        <w:t>) the practice is c</w:t>
      </w:r>
      <w:r>
        <w:rPr>
          <w:spacing w:val="-5"/>
        </w:rPr>
        <w:t>onducted</w:t>
      </w:r>
      <w:r w:rsidRPr="000A56D8">
        <w:rPr>
          <w:spacing w:val="-5"/>
        </w:rPr>
        <w:t xml:space="preserve"> with respect to personal data processed by the processor</w:t>
      </w:r>
      <w:r>
        <w:rPr>
          <w:spacing w:val="-5"/>
        </w:rPr>
        <w:t>;</w:t>
      </w:r>
      <w:r w:rsidRPr="000A56D8">
        <w:rPr>
          <w:spacing w:val="-5"/>
        </w:rPr>
        <w:t xml:space="preserve"> and</w:t>
      </w:r>
    </w:p>
    <w:p w14:paraId="7E6E61D2" w14:textId="6F2DAF50" w:rsidR="00FB2550" w:rsidRDefault="00FB2550" w:rsidP="004912C2">
      <w:pPr>
        <w:widowControl w:val="0"/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>
        <w:rPr>
          <w:spacing w:val="-5"/>
        </w:rPr>
        <w:t>2</w:t>
      </w:r>
      <w:r w:rsidRPr="000A56D8">
        <w:rPr>
          <w:spacing w:val="-5"/>
        </w:rPr>
        <w:t xml:space="preserve">) the processor knew the </w:t>
      </w:r>
      <w:r>
        <w:rPr>
          <w:spacing w:val="-5"/>
        </w:rPr>
        <w:t xml:space="preserve">personal </w:t>
      </w:r>
      <w:r w:rsidRPr="000A56D8">
        <w:rPr>
          <w:spacing w:val="-5"/>
        </w:rPr>
        <w:t>data would be used for the practice and was in a position to prevent it.</w:t>
      </w:r>
    </w:p>
    <w:p w14:paraId="63DCEEF0" w14:textId="57471695" w:rsidR="00655328" w:rsidRPr="000A56D8" w:rsidRDefault="007F45E4" w:rsidP="00295D6D">
      <w:pPr>
        <w:pStyle w:val="Heading1"/>
        <w:widowControl w:val="0"/>
      </w:pPr>
      <w:bookmarkStart w:id="9" w:name="_Toc50120914"/>
      <w:r w:rsidRPr="000A56D8">
        <w:tab/>
      </w:r>
      <w:bookmarkStart w:id="10" w:name="_Toc83735832"/>
      <w:bookmarkEnd w:id="9"/>
      <w:r w:rsidR="00C94562" w:rsidRPr="000A56D8">
        <w:t xml:space="preserve">Section 5. </w:t>
      </w:r>
      <w:r w:rsidR="00D55942" w:rsidRPr="000A56D8">
        <w:t>Right to Copy and Correct Personal Data</w:t>
      </w:r>
      <w:bookmarkEnd w:id="10"/>
    </w:p>
    <w:p w14:paraId="5EFE38C2" w14:textId="18F1A908" w:rsidR="00FE0947" w:rsidRDefault="00655328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C95B99" w:rsidRPr="000A56D8">
        <w:rPr>
          <w:color w:val="000000"/>
        </w:rPr>
        <w:t xml:space="preserve">(a) </w:t>
      </w:r>
      <w:r w:rsidR="008E314F">
        <w:rPr>
          <w:color w:val="000000"/>
        </w:rPr>
        <w:t xml:space="preserve">Unless personal data is pseudonymized and not maintained with sensitive data, </w:t>
      </w:r>
      <w:r w:rsidR="00A53F2A">
        <w:rPr>
          <w:color w:val="000000"/>
        </w:rPr>
        <w:t>a</w:t>
      </w:r>
      <w:r w:rsidR="008E314F">
        <w:rPr>
          <w:color w:val="000000"/>
        </w:rPr>
        <w:t xml:space="preserve"> collecting controller, </w:t>
      </w:r>
      <w:r w:rsidR="003665FA">
        <w:rPr>
          <w:color w:val="000000"/>
        </w:rPr>
        <w:t>with respect to personal data initially collected by the controller and maintained by the controller o</w:t>
      </w:r>
      <w:r w:rsidR="00C23497">
        <w:rPr>
          <w:color w:val="000000"/>
        </w:rPr>
        <w:t>r</w:t>
      </w:r>
      <w:r w:rsidR="003665FA">
        <w:rPr>
          <w:color w:val="000000"/>
        </w:rPr>
        <w:t xml:space="preserve"> a third-party controller or processor, shall:</w:t>
      </w:r>
    </w:p>
    <w:p w14:paraId="3BF7C570" w14:textId="53F67BEB" w:rsidR="003665FA" w:rsidRDefault="003665FA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(1) establish a reasonable procedure for a data subject to request, receive a copy of, and propose an amendment or correction to personal data about </w:t>
      </w:r>
      <w:r w:rsidR="00435BC3">
        <w:rPr>
          <w:color w:val="000000"/>
        </w:rPr>
        <w:t>the data subject;</w:t>
      </w:r>
    </w:p>
    <w:p w14:paraId="31FCD81D" w14:textId="164B5191" w:rsidR="00435BC3" w:rsidRDefault="00435BC3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(2) establish a procedure to authenticate the identity of a data subject who </w:t>
      </w:r>
      <w:r>
        <w:rPr>
          <w:color w:val="000000"/>
        </w:rPr>
        <w:lastRenderedPageBreak/>
        <w:t>requests a copy of the data subject’s personal data;</w:t>
      </w:r>
    </w:p>
    <w:p w14:paraId="6284F347" w14:textId="2227C02C" w:rsidR="00435BC3" w:rsidRDefault="00435BC3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(3) </w:t>
      </w:r>
      <w:r w:rsidR="007312E7">
        <w:rPr>
          <w:color w:val="000000"/>
        </w:rPr>
        <w:t>[not later than 45 days] [within a rea</w:t>
      </w:r>
      <w:r w:rsidR="009E1866">
        <w:rPr>
          <w:color w:val="000000"/>
        </w:rPr>
        <w:t>sonable time] after receiving</w:t>
      </w:r>
      <w:r w:rsidR="007312E7">
        <w:rPr>
          <w:color w:val="000000"/>
        </w:rPr>
        <w:t xml:space="preserve"> </w:t>
      </w:r>
      <w:r w:rsidR="005055CF">
        <w:rPr>
          <w:color w:val="000000"/>
        </w:rPr>
        <w:t xml:space="preserve">a request </w:t>
      </w:r>
      <w:r w:rsidR="00AA092C">
        <w:rPr>
          <w:color w:val="000000"/>
        </w:rPr>
        <w:t xml:space="preserve">from a data subject </w:t>
      </w:r>
      <w:r w:rsidR="007312E7">
        <w:rPr>
          <w:color w:val="000000"/>
        </w:rPr>
        <w:t xml:space="preserve">authenticated under paragraph (2) </w:t>
      </w:r>
      <w:r w:rsidR="00AA092C">
        <w:rPr>
          <w:color w:val="000000"/>
        </w:rPr>
        <w:t>for a copy of personal data about the data subject</w:t>
      </w:r>
      <w:r w:rsidR="007F75A4">
        <w:rPr>
          <w:color w:val="000000"/>
        </w:rPr>
        <w:t>, comply with the request</w:t>
      </w:r>
      <w:r w:rsidR="00AA092C">
        <w:rPr>
          <w:color w:val="000000"/>
        </w:rPr>
        <w:t xml:space="preserve"> </w:t>
      </w:r>
      <w:r w:rsidR="00AB1A97">
        <w:rPr>
          <w:color w:val="000000"/>
        </w:rPr>
        <w:t xml:space="preserve">or provide </w:t>
      </w:r>
      <w:r w:rsidR="005C0586">
        <w:rPr>
          <w:color w:val="000000"/>
        </w:rPr>
        <w:t xml:space="preserve">an explanation of action being taken to comply with </w:t>
      </w:r>
      <w:r w:rsidR="009E1866">
        <w:rPr>
          <w:color w:val="000000"/>
        </w:rPr>
        <w:t>it</w:t>
      </w:r>
      <w:r w:rsidR="005C0586">
        <w:rPr>
          <w:color w:val="000000"/>
        </w:rPr>
        <w:t>;</w:t>
      </w:r>
    </w:p>
    <w:p w14:paraId="4C666005" w14:textId="6A042F46" w:rsidR="005C0586" w:rsidRDefault="005C0586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(4) on </w:t>
      </w:r>
      <w:r w:rsidR="007C2A78">
        <w:rPr>
          <w:color w:val="000000"/>
        </w:rPr>
        <w:t xml:space="preserve">request, provide the data subject one copy of the data subject’s personal data free of charge once every 12 months and additional copies on payment of a fee reasonably based on </w:t>
      </w:r>
      <w:r w:rsidR="009E1866">
        <w:rPr>
          <w:color w:val="000000"/>
        </w:rPr>
        <w:t xml:space="preserve">the collecting controller’s </w:t>
      </w:r>
      <w:r w:rsidR="007C2A78">
        <w:rPr>
          <w:color w:val="000000"/>
        </w:rPr>
        <w:t>administrative costs;</w:t>
      </w:r>
    </w:p>
    <w:p w14:paraId="5B305B6B" w14:textId="40D110E2" w:rsidR="000A04F7" w:rsidRDefault="000A04F7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(5) make an amendment or correction requested by a data subject if the </w:t>
      </w:r>
      <w:r w:rsidR="006074D3">
        <w:rPr>
          <w:color w:val="000000"/>
        </w:rPr>
        <w:t xml:space="preserve">collecting </w:t>
      </w:r>
      <w:r>
        <w:rPr>
          <w:color w:val="000000"/>
        </w:rPr>
        <w:t xml:space="preserve">controller has no reason to believe the </w:t>
      </w:r>
      <w:r w:rsidR="005509A5">
        <w:rPr>
          <w:color w:val="000000"/>
        </w:rPr>
        <w:t xml:space="preserve">request is </w:t>
      </w:r>
      <w:r w:rsidR="00733D87">
        <w:rPr>
          <w:color w:val="000000"/>
        </w:rPr>
        <w:t xml:space="preserve">inaccurate, </w:t>
      </w:r>
      <w:r w:rsidR="00C23497">
        <w:rPr>
          <w:color w:val="000000"/>
        </w:rPr>
        <w:t>un</w:t>
      </w:r>
      <w:r w:rsidR="005509A5">
        <w:rPr>
          <w:color w:val="000000"/>
        </w:rPr>
        <w:t>reasonable</w:t>
      </w:r>
      <w:r w:rsidR="00733D87">
        <w:rPr>
          <w:color w:val="000000"/>
        </w:rPr>
        <w:t>,</w:t>
      </w:r>
      <w:r w:rsidR="005509A5">
        <w:rPr>
          <w:color w:val="000000"/>
        </w:rPr>
        <w:t xml:space="preserve"> or excessive; and</w:t>
      </w:r>
    </w:p>
    <w:p w14:paraId="743594C4" w14:textId="76398A52" w:rsidR="005509A5" w:rsidRPr="000A56D8" w:rsidRDefault="005509A5" w:rsidP="00295D6D">
      <w:pPr>
        <w:widowControl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(6) confirm to the data subject that an amendment or correction has been made or explain why the amendment or correction has not been made.</w:t>
      </w:r>
    </w:p>
    <w:p w14:paraId="0591089B" w14:textId="6B7A22AA" w:rsidR="00A40D8F" w:rsidRPr="000A56D8" w:rsidRDefault="00A40D8F" w:rsidP="00A40D8F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>(</w:t>
      </w:r>
      <w:r w:rsidR="000144B3">
        <w:rPr>
          <w:color w:val="000000"/>
        </w:rPr>
        <w:t>b</w:t>
      </w:r>
      <w:r w:rsidRPr="000A56D8">
        <w:rPr>
          <w:color w:val="000000"/>
        </w:rPr>
        <w:t xml:space="preserve">) A collecting controller shall make a reasonable effort to ensure that a correction </w:t>
      </w:r>
      <w:r w:rsidR="00266656">
        <w:rPr>
          <w:color w:val="000000"/>
        </w:rPr>
        <w:t>of persona</w:t>
      </w:r>
      <w:r w:rsidR="00C23497">
        <w:rPr>
          <w:color w:val="000000"/>
        </w:rPr>
        <w:t>l</w:t>
      </w:r>
      <w:r w:rsidR="00266656">
        <w:rPr>
          <w:color w:val="000000"/>
        </w:rPr>
        <w:t xml:space="preserve"> data </w:t>
      </w:r>
      <w:r w:rsidRPr="000A56D8">
        <w:rPr>
          <w:color w:val="000000"/>
        </w:rPr>
        <w:t>performed by the controller also is performed on personal data maintained by a third</w:t>
      </w:r>
      <w:r w:rsidR="00266656">
        <w:rPr>
          <w:color w:val="000000"/>
        </w:rPr>
        <w:t>-</w:t>
      </w:r>
      <w:r w:rsidRPr="000A56D8">
        <w:rPr>
          <w:color w:val="000000"/>
        </w:rPr>
        <w:t xml:space="preserve">party controller or processor that directly or indirectly received </w:t>
      </w:r>
      <w:r w:rsidR="006074D3">
        <w:rPr>
          <w:color w:val="000000"/>
        </w:rPr>
        <w:t xml:space="preserve">the </w:t>
      </w:r>
      <w:r w:rsidRPr="000A56D8">
        <w:rPr>
          <w:color w:val="000000"/>
        </w:rPr>
        <w:t>personal data from the collecting controller. A third</w:t>
      </w:r>
      <w:r w:rsidR="004E0C4D">
        <w:rPr>
          <w:color w:val="000000"/>
        </w:rPr>
        <w:t>-</w:t>
      </w:r>
      <w:r w:rsidRPr="000A56D8">
        <w:rPr>
          <w:color w:val="000000"/>
        </w:rPr>
        <w:t>party controller or processor shall make a reasonable effort to assist</w:t>
      </w:r>
      <w:r w:rsidR="004E0C4D">
        <w:rPr>
          <w:color w:val="000000"/>
        </w:rPr>
        <w:t xml:space="preserve"> </w:t>
      </w:r>
      <w:r w:rsidRPr="000A56D8">
        <w:rPr>
          <w:color w:val="000000"/>
        </w:rPr>
        <w:t xml:space="preserve">the collecting controller, </w:t>
      </w:r>
      <w:r w:rsidR="004E0C4D">
        <w:rPr>
          <w:color w:val="000000"/>
        </w:rPr>
        <w:t>if</w:t>
      </w:r>
      <w:r w:rsidRPr="000A56D8">
        <w:rPr>
          <w:color w:val="000000"/>
        </w:rPr>
        <w:t xml:space="preserve"> necessary to satisfy a request of a data subject under this section.</w:t>
      </w:r>
    </w:p>
    <w:p w14:paraId="5EBEB614" w14:textId="466AC891" w:rsidR="005A3AD2" w:rsidRDefault="004524AC" w:rsidP="00A40D8F">
      <w:pPr>
        <w:widowControl w:val="0"/>
        <w:spacing w:line="480" w:lineRule="auto"/>
        <w:ind w:firstLine="720"/>
      </w:pPr>
      <w:r w:rsidRPr="004E64C5">
        <w:rPr>
          <w:color w:val="000000"/>
        </w:rPr>
        <w:t>(</w:t>
      </w:r>
      <w:r w:rsidR="000144B3" w:rsidRPr="00AF455F">
        <w:rPr>
          <w:color w:val="000000"/>
        </w:rPr>
        <w:t>c</w:t>
      </w:r>
      <w:r w:rsidRPr="006418DB">
        <w:rPr>
          <w:color w:val="000000"/>
        </w:rPr>
        <w:t xml:space="preserve">) </w:t>
      </w:r>
      <w:r w:rsidR="003850DB" w:rsidRPr="006418DB">
        <w:rPr>
          <w:color w:val="000000"/>
        </w:rPr>
        <w:t xml:space="preserve">A controller may not </w:t>
      </w:r>
      <w:r w:rsidR="00E10948" w:rsidRPr="006418DB">
        <w:t xml:space="preserve">deny </w:t>
      </w:r>
      <w:r w:rsidR="006074D3">
        <w:t xml:space="preserve">a data subject </w:t>
      </w:r>
      <w:r w:rsidR="00E10948" w:rsidRPr="006418DB">
        <w:t>a good or service, charge a different rate, or provide a different level of quality to a data subject</w:t>
      </w:r>
      <w:r w:rsidR="00E10948" w:rsidRPr="006418DB" w:rsidDel="00E10948">
        <w:rPr>
          <w:color w:val="000000"/>
        </w:rPr>
        <w:t xml:space="preserve"> </w:t>
      </w:r>
      <w:r w:rsidR="00834F9B" w:rsidRPr="006418DB">
        <w:rPr>
          <w:color w:val="000000"/>
        </w:rPr>
        <w:t xml:space="preserve">in retaliation </w:t>
      </w:r>
      <w:r w:rsidR="003850DB" w:rsidRPr="006418DB">
        <w:rPr>
          <w:color w:val="000000"/>
        </w:rPr>
        <w:t xml:space="preserve">for exercising a right under </w:t>
      </w:r>
      <w:r w:rsidR="00C55A74" w:rsidRPr="006418DB">
        <w:rPr>
          <w:color w:val="000000"/>
        </w:rPr>
        <w:t>this section</w:t>
      </w:r>
      <w:r w:rsidR="00AF455F">
        <w:rPr>
          <w:color w:val="000000"/>
        </w:rPr>
        <w:t>.</w:t>
      </w:r>
      <w:r w:rsidR="003850DB" w:rsidRPr="00AF455F">
        <w:rPr>
          <w:color w:val="000000"/>
        </w:rPr>
        <w:t xml:space="preserve"> </w:t>
      </w:r>
      <w:r w:rsidR="00932C61">
        <w:rPr>
          <w:color w:val="000000"/>
        </w:rPr>
        <w:t>It</w:t>
      </w:r>
      <w:r w:rsidR="00637AC4" w:rsidRPr="006418DB">
        <w:t xml:space="preserve"> is not retaliation</w:t>
      </w:r>
      <w:r w:rsidR="00932C61">
        <w:t xml:space="preserve"> under this subsection for a controller </w:t>
      </w:r>
      <w:r w:rsidR="00CF48E0">
        <w:t xml:space="preserve">to </w:t>
      </w:r>
      <w:r w:rsidR="00637AC4" w:rsidRPr="006418DB">
        <w:t xml:space="preserve">make </w:t>
      </w:r>
      <w:r w:rsidR="00932C61">
        <w:t>a</w:t>
      </w:r>
      <w:r w:rsidR="00637AC4" w:rsidRPr="006418DB">
        <w:t xml:space="preserve"> data subject ineligible to participate in a program </w:t>
      </w:r>
      <w:r w:rsidR="005A3AD2">
        <w:t>if:</w:t>
      </w:r>
    </w:p>
    <w:p w14:paraId="6E98BAD2" w14:textId="69497F37" w:rsidR="0029404C" w:rsidRDefault="005A3AD2" w:rsidP="006418DB">
      <w:pPr>
        <w:widowControl w:val="0"/>
        <w:spacing w:line="480" w:lineRule="auto"/>
        <w:ind w:firstLine="1440"/>
      </w:pPr>
      <w:r>
        <w:t>(1)</w:t>
      </w:r>
      <w:r w:rsidR="008C60A7">
        <w:t xml:space="preserve"> corrected information requested by the data subject makes the data subject </w:t>
      </w:r>
      <w:r w:rsidR="0029404C">
        <w:t>ineligible for the program; and</w:t>
      </w:r>
    </w:p>
    <w:p w14:paraId="6FA4D040" w14:textId="4EB962BA" w:rsidR="003850DB" w:rsidRPr="004E64C5" w:rsidRDefault="0029404C" w:rsidP="006418DB">
      <w:pPr>
        <w:widowControl w:val="0"/>
        <w:spacing w:line="480" w:lineRule="auto"/>
        <w:ind w:firstLine="1440"/>
        <w:rPr>
          <w:color w:val="000000"/>
        </w:rPr>
      </w:pPr>
      <w:r>
        <w:lastRenderedPageBreak/>
        <w:t xml:space="preserve">(2) </w:t>
      </w:r>
      <w:r w:rsidR="00637AC4" w:rsidRPr="006418DB">
        <w:t>the program’s terms of service specify the eligibility requirements for all participants.</w:t>
      </w:r>
    </w:p>
    <w:p w14:paraId="564EC462" w14:textId="09143336" w:rsidR="00653C58" w:rsidRDefault="00956FBD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  <w:t>(</w:t>
      </w:r>
      <w:r w:rsidR="000144B3">
        <w:rPr>
          <w:color w:val="000000"/>
        </w:rPr>
        <w:t>d</w:t>
      </w:r>
      <w:r w:rsidRPr="000A56D8">
        <w:rPr>
          <w:color w:val="000000"/>
        </w:rPr>
        <w:t xml:space="preserve">) </w:t>
      </w:r>
      <w:r w:rsidR="009010F5">
        <w:rPr>
          <w:color w:val="000000"/>
        </w:rPr>
        <w:t>A</w:t>
      </w:r>
      <w:r w:rsidRPr="000A56D8">
        <w:rPr>
          <w:color w:val="000000"/>
        </w:rPr>
        <w:t>n agreement that waives or limits a right or duty under this section is unenforceable</w:t>
      </w:r>
      <w:r w:rsidR="004835EF" w:rsidRPr="000A56D8">
        <w:rPr>
          <w:color w:val="000000"/>
        </w:rPr>
        <w:t>.</w:t>
      </w:r>
    </w:p>
    <w:p w14:paraId="4509F766" w14:textId="3AE68237" w:rsidR="00B34231" w:rsidRPr="000A56D8" w:rsidRDefault="00CF0989" w:rsidP="00295D6D">
      <w:pPr>
        <w:pStyle w:val="Heading1"/>
        <w:widowControl w:val="0"/>
        <w:rPr>
          <w:caps/>
        </w:rPr>
      </w:pPr>
      <w:bookmarkStart w:id="11" w:name="_Toc50120917"/>
      <w:r w:rsidRPr="000A56D8">
        <w:tab/>
      </w:r>
      <w:bookmarkStart w:id="12" w:name="_Toc83735833"/>
      <w:bookmarkEnd w:id="11"/>
      <w:r w:rsidR="00D55942" w:rsidRPr="000A56D8">
        <w:t>Section 6. Privacy Policy</w:t>
      </w:r>
      <w:bookmarkEnd w:id="12"/>
    </w:p>
    <w:p w14:paraId="2A64CAA4" w14:textId="1BA4456A" w:rsidR="00B34231" w:rsidRPr="000A56D8" w:rsidRDefault="00A92056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B34231" w:rsidRPr="000A56D8">
        <w:rPr>
          <w:color w:val="000000"/>
        </w:rPr>
        <w:t xml:space="preserve">(a) A controller </w:t>
      </w:r>
      <w:r w:rsidR="00C55A74" w:rsidRPr="000A56D8">
        <w:rPr>
          <w:color w:val="000000"/>
        </w:rPr>
        <w:t>shall adopt and comply with</w:t>
      </w:r>
      <w:r w:rsidR="00B34231" w:rsidRPr="000A56D8">
        <w:rPr>
          <w:color w:val="000000"/>
        </w:rPr>
        <w:t xml:space="preserve"> a reasonably </w:t>
      </w:r>
      <w:r w:rsidR="000A56D8">
        <w:rPr>
          <w:color w:val="000000"/>
        </w:rPr>
        <w:t>clear and accessible</w:t>
      </w:r>
      <w:r w:rsidR="00B34231" w:rsidRPr="000A56D8">
        <w:rPr>
          <w:color w:val="000000"/>
        </w:rPr>
        <w:t xml:space="preserve"> privacy policy that discloses:</w:t>
      </w:r>
    </w:p>
    <w:p w14:paraId="77BEAD19" w14:textId="04C000B3" w:rsidR="00B34231" w:rsidRPr="000A56D8" w:rsidRDefault="00B34231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 xml:space="preserve">(1) categories of personal data </w:t>
      </w:r>
      <w:r w:rsidR="000A56D8">
        <w:rPr>
          <w:color w:val="000000"/>
        </w:rPr>
        <w:t>maintained</w:t>
      </w:r>
      <w:r w:rsidRPr="000A56D8">
        <w:rPr>
          <w:color w:val="000000"/>
        </w:rPr>
        <w:t xml:space="preserve"> by or on behalf of the controller;</w:t>
      </w:r>
    </w:p>
    <w:p w14:paraId="7CBDC3AE" w14:textId="0807C3D6" w:rsidR="00826E6C" w:rsidRPr="000A56D8" w:rsidRDefault="00A92056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826E6C" w:rsidRPr="000A56D8">
        <w:rPr>
          <w:color w:val="000000"/>
        </w:rPr>
        <w:t xml:space="preserve">(2) categories of personal data the controller provides to a processor or another </w:t>
      </w:r>
      <w:r w:rsidR="00D656C9" w:rsidRPr="000A56D8">
        <w:rPr>
          <w:color w:val="000000"/>
        </w:rPr>
        <w:t>controller</w:t>
      </w:r>
      <w:r w:rsidR="00826E6C" w:rsidRPr="000A56D8">
        <w:rPr>
          <w:color w:val="000000"/>
        </w:rPr>
        <w:t xml:space="preserve"> and the purpose of </w:t>
      </w:r>
      <w:r w:rsidR="009550B7" w:rsidRPr="000A56D8">
        <w:rPr>
          <w:color w:val="000000"/>
        </w:rPr>
        <w:t xml:space="preserve">providing the </w:t>
      </w:r>
      <w:r w:rsidR="005C58B5">
        <w:rPr>
          <w:color w:val="000000"/>
        </w:rPr>
        <w:t xml:space="preserve">personal </w:t>
      </w:r>
      <w:r w:rsidR="009550B7" w:rsidRPr="000A56D8">
        <w:rPr>
          <w:color w:val="000000"/>
        </w:rPr>
        <w:t>data</w:t>
      </w:r>
      <w:r w:rsidR="00826E6C" w:rsidRPr="000A56D8">
        <w:rPr>
          <w:color w:val="000000"/>
        </w:rPr>
        <w:t>;</w:t>
      </w:r>
    </w:p>
    <w:p w14:paraId="690388C6" w14:textId="2CF0916E" w:rsidR="00B34231" w:rsidRPr="000A56D8" w:rsidRDefault="00B34231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826E6C" w:rsidRPr="000A56D8">
        <w:rPr>
          <w:color w:val="000000"/>
        </w:rPr>
        <w:t>3</w:t>
      </w:r>
      <w:r w:rsidRPr="000A56D8">
        <w:rPr>
          <w:color w:val="000000"/>
        </w:rPr>
        <w:t xml:space="preserve">) </w:t>
      </w:r>
      <w:r w:rsidR="006028FF" w:rsidRPr="000A56D8">
        <w:rPr>
          <w:color w:val="000000"/>
        </w:rPr>
        <w:t xml:space="preserve">compatible data practices </w:t>
      </w:r>
      <w:r w:rsidR="00DA29BA" w:rsidRPr="000A56D8">
        <w:rPr>
          <w:color w:val="000000"/>
        </w:rPr>
        <w:t>applied</w:t>
      </w:r>
      <w:r w:rsidR="006028FF" w:rsidRPr="000A56D8">
        <w:rPr>
          <w:color w:val="000000"/>
        </w:rPr>
        <w:t xml:space="preserve"> </w:t>
      </w:r>
      <w:r w:rsidR="009537EF" w:rsidRPr="000A56D8">
        <w:rPr>
          <w:color w:val="000000"/>
        </w:rPr>
        <w:t xml:space="preserve">routinely </w:t>
      </w:r>
      <w:r w:rsidR="006028FF" w:rsidRPr="000A56D8">
        <w:rPr>
          <w:color w:val="000000"/>
        </w:rPr>
        <w:t>to personal data</w:t>
      </w:r>
      <w:r w:rsidR="00E56CF6" w:rsidRPr="000A56D8">
        <w:rPr>
          <w:color w:val="000000"/>
        </w:rPr>
        <w:t xml:space="preserve"> </w:t>
      </w:r>
      <w:r w:rsidR="00826E6C" w:rsidRPr="000A56D8">
        <w:rPr>
          <w:color w:val="000000"/>
        </w:rPr>
        <w:t xml:space="preserve">by the controller or by </w:t>
      </w:r>
      <w:r w:rsidR="009537EF" w:rsidRPr="000A56D8">
        <w:rPr>
          <w:color w:val="000000"/>
        </w:rPr>
        <w:t xml:space="preserve">an </w:t>
      </w:r>
      <w:r w:rsidR="00826E6C" w:rsidRPr="000A56D8">
        <w:rPr>
          <w:color w:val="000000"/>
        </w:rPr>
        <w:t>authorized processor</w:t>
      </w:r>
      <w:r w:rsidR="006028FF" w:rsidRPr="000A56D8">
        <w:rPr>
          <w:color w:val="000000"/>
        </w:rPr>
        <w:t>;</w:t>
      </w:r>
    </w:p>
    <w:p w14:paraId="255451C3" w14:textId="68F5061D" w:rsidR="006028FF" w:rsidRPr="000A56D8" w:rsidRDefault="006028FF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826E6C" w:rsidRPr="000A56D8">
        <w:rPr>
          <w:color w:val="000000"/>
        </w:rPr>
        <w:t>4</w:t>
      </w:r>
      <w:r w:rsidRPr="000A56D8">
        <w:rPr>
          <w:color w:val="000000"/>
        </w:rPr>
        <w:t xml:space="preserve">) incompatible data practices </w:t>
      </w:r>
      <w:r w:rsidR="00DA29BA" w:rsidRPr="000A56D8">
        <w:rPr>
          <w:color w:val="000000"/>
        </w:rPr>
        <w:t>that</w:t>
      </w:r>
      <w:r w:rsidR="00D666C8" w:rsidRPr="000A56D8">
        <w:rPr>
          <w:color w:val="000000"/>
        </w:rPr>
        <w:t xml:space="preserve">, </w:t>
      </w:r>
      <w:r w:rsidR="003D5295">
        <w:rPr>
          <w:color w:val="000000"/>
        </w:rPr>
        <w:t xml:space="preserve">if </w:t>
      </w:r>
      <w:r w:rsidR="00732C57">
        <w:rPr>
          <w:color w:val="000000"/>
        </w:rPr>
        <w:t xml:space="preserve">the data subject </w:t>
      </w:r>
      <w:r w:rsidR="003D5295">
        <w:rPr>
          <w:color w:val="000000"/>
        </w:rPr>
        <w:t>consents under Section 8,</w:t>
      </w:r>
      <w:r w:rsidR="00DA29BA" w:rsidRPr="000A56D8">
        <w:rPr>
          <w:color w:val="000000"/>
        </w:rPr>
        <w:t xml:space="preserve"> will be </w:t>
      </w:r>
      <w:r w:rsidRPr="000A56D8">
        <w:rPr>
          <w:color w:val="000000"/>
        </w:rPr>
        <w:t xml:space="preserve">applied </w:t>
      </w:r>
      <w:r w:rsidR="00826E6C" w:rsidRPr="000A56D8">
        <w:rPr>
          <w:color w:val="000000"/>
        </w:rPr>
        <w:t xml:space="preserve">by the controller or </w:t>
      </w:r>
      <w:r w:rsidR="00341C97" w:rsidRPr="000A56D8">
        <w:rPr>
          <w:color w:val="000000"/>
        </w:rPr>
        <w:t xml:space="preserve">an </w:t>
      </w:r>
      <w:r w:rsidR="00826E6C" w:rsidRPr="000A56D8">
        <w:rPr>
          <w:color w:val="000000"/>
        </w:rPr>
        <w:t>authorized processor</w:t>
      </w:r>
      <w:r w:rsidRPr="000A56D8">
        <w:rPr>
          <w:color w:val="000000"/>
        </w:rPr>
        <w:t>;</w:t>
      </w:r>
    </w:p>
    <w:p w14:paraId="519C63D2" w14:textId="229380EA" w:rsidR="00B34231" w:rsidRPr="000A56D8" w:rsidRDefault="00B34231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6028FF" w:rsidRPr="000A56D8">
        <w:rPr>
          <w:color w:val="000000"/>
        </w:rPr>
        <w:t>5</w:t>
      </w:r>
      <w:r w:rsidRPr="000A56D8">
        <w:rPr>
          <w:color w:val="000000"/>
        </w:rPr>
        <w:t xml:space="preserve">) the procedure </w:t>
      </w:r>
      <w:r w:rsidR="00960739">
        <w:rPr>
          <w:color w:val="000000"/>
        </w:rPr>
        <w:t>for a</w:t>
      </w:r>
      <w:r w:rsidR="00C55A74" w:rsidRPr="000A56D8">
        <w:rPr>
          <w:color w:val="000000"/>
        </w:rPr>
        <w:t xml:space="preserve"> data subject </w:t>
      </w:r>
      <w:r w:rsidR="00960739">
        <w:rPr>
          <w:color w:val="000000"/>
        </w:rPr>
        <w:t>to</w:t>
      </w:r>
      <w:r w:rsidRPr="000A56D8">
        <w:rPr>
          <w:color w:val="000000"/>
        </w:rPr>
        <w:t xml:space="preserve"> </w:t>
      </w:r>
      <w:r w:rsidR="003D5295">
        <w:rPr>
          <w:color w:val="000000"/>
        </w:rPr>
        <w:t>request a copy of</w:t>
      </w:r>
      <w:r w:rsidR="006F555F">
        <w:rPr>
          <w:color w:val="000000"/>
        </w:rPr>
        <w:t>, or</w:t>
      </w:r>
      <w:r w:rsidR="003D5295">
        <w:rPr>
          <w:color w:val="000000"/>
        </w:rPr>
        <w:t xml:space="preserve"> propose an amendment or correction to</w:t>
      </w:r>
      <w:r w:rsidR="006F555F">
        <w:rPr>
          <w:color w:val="000000"/>
        </w:rPr>
        <w:t>,</w:t>
      </w:r>
      <w:r w:rsidR="003D5295">
        <w:rPr>
          <w:color w:val="000000"/>
        </w:rPr>
        <w:t xml:space="preserve"> personal data under Section 5</w:t>
      </w:r>
      <w:r w:rsidR="006028FF" w:rsidRPr="000A56D8">
        <w:rPr>
          <w:color w:val="000000"/>
        </w:rPr>
        <w:t>;</w:t>
      </w:r>
    </w:p>
    <w:p w14:paraId="3977F58C" w14:textId="3C32E310" w:rsidR="006028FF" w:rsidRPr="000A56D8" w:rsidRDefault="00B34231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D16F95" w:rsidRPr="000A56D8">
        <w:rPr>
          <w:color w:val="000000"/>
        </w:rPr>
        <w:tab/>
      </w:r>
      <w:r w:rsidRPr="000A56D8">
        <w:rPr>
          <w:color w:val="000000"/>
        </w:rPr>
        <w:t>(</w:t>
      </w:r>
      <w:r w:rsidR="006028FF" w:rsidRPr="000A56D8">
        <w:rPr>
          <w:color w:val="000000"/>
        </w:rPr>
        <w:t>6</w:t>
      </w:r>
      <w:r w:rsidRPr="000A56D8">
        <w:rPr>
          <w:color w:val="000000"/>
        </w:rPr>
        <w:t xml:space="preserve">) </w:t>
      </w:r>
      <w:r w:rsidR="006028FF" w:rsidRPr="000A56D8">
        <w:rPr>
          <w:color w:val="000000"/>
        </w:rPr>
        <w:t xml:space="preserve">federal, </w:t>
      </w:r>
      <w:r w:rsidR="00821B57" w:rsidRPr="000A56D8">
        <w:rPr>
          <w:color w:val="000000"/>
        </w:rPr>
        <w:t xml:space="preserve">state, </w:t>
      </w:r>
      <w:r w:rsidR="006028FF" w:rsidRPr="000A56D8">
        <w:rPr>
          <w:color w:val="000000"/>
        </w:rPr>
        <w:t>or international privacy laws or frameworks with which the controller complies; and</w:t>
      </w:r>
    </w:p>
    <w:p w14:paraId="77AE630D" w14:textId="2920D790" w:rsidR="00B34231" w:rsidRPr="000A56D8" w:rsidRDefault="00A92056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="006028FF" w:rsidRPr="000A56D8">
        <w:rPr>
          <w:color w:val="000000"/>
        </w:rPr>
        <w:t>(7) a</w:t>
      </w:r>
      <w:r w:rsidR="000F207E" w:rsidRPr="000A56D8">
        <w:rPr>
          <w:color w:val="000000"/>
        </w:rPr>
        <w:t>ny</w:t>
      </w:r>
      <w:r w:rsidR="006028FF" w:rsidRPr="000A56D8">
        <w:rPr>
          <w:color w:val="000000"/>
        </w:rPr>
        <w:t xml:space="preserve"> </w:t>
      </w:r>
      <w:r w:rsidR="00B34231" w:rsidRPr="000A56D8">
        <w:rPr>
          <w:color w:val="000000"/>
        </w:rPr>
        <w:t>voluntary consensus standard adopt</w:t>
      </w:r>
      <w:r w:rsidR="00AB33EE" w:rsidRPr="000A56D8">
        <w:rPr>
          <w:color w:val="000000"/>
        </w:rPr>
        <w:t>ed</w:t>
      </w:r>
      <w:r w:rsidR="00AB1832" w:rsidRPr="000A56D8">
        <w:rPr>
          <w:color w:val="000000"/>
        </w:rPr>
        <w:t xml:space="preserve"> </w:t>
      </w:r>
      <w:r w:rsidR="00986982">
        <w:rPr>
          <w:color w:val="000000"/>
        </w:rPr>
        <w:t>by the controller</w:t>
      </w:r>
      <w:r w:rsidR="00B34231" w:rsidRPr="000A56D8">
        <w:rPr>
          <w:color w:val="000000"/>
        </w:rPr>
        <w:t>.</w:t>
      </w:r>
    </w:p>
    <w:p w14:paraId="1E4A4381" w14:textId="16453B56" w:rsidR="009B1F3B" w:rsidRPr="000A56D8" w:rsidRDefault="00B34231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  <w:t xml:space="preserve">(b) The privacy policy </w:t>
      </w:r>
      <w:r w:rsidR="00AB33EE" w:rsidRPr="000A56D8">
        <w:rPr>
          <w:color w:val="000000"/>
        </w:rPr>
        <w:t>under subsection</w:t>
      </w:r>
      <w:r w:rsidRPr="000A56D8">
        <w:rPr>
          <w:color w:val="000000"/>
        </w:rPr>
        <w:t xml:space="preserve"> (a) must be reasonably available </w:t>
      </w:r>
      <w:r w:rsidR="00C55A74" w:rsidRPr="000A56D8">
        <w:rPr>
          <w:color w:val="000000"/>
        </w:rPr>
        <w:t xml:space="preserve">to </w:t>
      </w:r>
      <w:r w:rsidR="00AB33EE" w:rsidRPr="000A56D8">
        <w:rPr>
          <w:color w:val="000000"/>
        </w:rPr>
        <w:t xml:space="preserve">a </w:t>
      </w:r>
      <w:r w:rsidR="00C55A74" w:rsidRPr="000A56D8">
        <w:rPr>
          <w:color w:val="000000"/>
        </w:rPr>
        <w:t xml:space="preserve">data subject </w:t>
      </w:r>
      <w:r w:rsidRPr="000A56D8">
        <w:rPr>
          <w:color w:val="000000"/>
        </w:rPr>
        <w:t xml:space="preserve">at the time personal data is collected </w:t>
      </w:r>
      <w:r w:rsidR="00A82166" w:rsidRPr="000A56D8">
        <w:rPr>
          <w:color w:val="000000"/>
        </w:rPr>
        <w:t>about</w:t>
      </w:r>
      <w:r w:rsidRPr="000A56D8">
        <w:rPr>
          <w:color w:val="000000"/>
        </w:rPr>
        <w:t xml:space="preserve"> </w:t>
      </w:r>
      <w:r w:rsidR="009B1F3B" w:rsidRPr="000A56D8">
        <w:rPr>
          <w:color w:val="000000"/>
        </w:rPr>
        <w:t xml:space="preserve">the </w:t>
      </w:r>
      <w:r w:rsidR="00034B2E">
        <w:rPr>
          <w:color w:val="000000"/>
        </w:rPr>
        <w:t xml:space="preserve">data </w:t>
      </w:r>
      <w:r w:rsidR="009B1F3B" w:rsidRPr="000A56D8">
        <w:rPr>
          <w:color w:val="000000"/>
        </w:rPr>
        <w:t>subject</w:t>
      </w:r>
      <w:r w:rsidRPr="000A56D8">
        <w:rPr>
          <w:color w:val="000000"/>
        </w:rPr>
        <w:t>.</w:t>
      </w:r>
    </w:p>
    <w:p w14:paraId="471DEAE0" w14:textId="073DC26B" w:rsidR="00B34231" w:rsidRDefault="009B1F3B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>(c) I</w:t>
      </w:r>
      <w:r w:rsidR="00B34231" w:rsidRPr="000A56D8">
        <w:rPr>
          <w:color w:val="000000"/>
        </w:rPr>
        <w:t xml:space="preserve">f </w:t>
      </w:r>
      <w:r w:rsidRPr="000A56D8">
        <w:rPr>
          <w:color w:val="000000"/>
        </w:rPr>
        <w:t xml:space="preserve">a </w:t>
      </w:r>
      <w:r w:rsidR="00B34231" w:rsidRPr="000A56D8">
        <w:rPr>
          <w:color w:val="000000"/>
        </w:rPr>
        <w:t xml:space="preserve">controller maintains a public website, the controller </w:t>
      </w:r>
      <w:r w:rsidR="00B05F28">
        <w:rPr>
          <w:color w:val="000000"/>
        </w:rPr>
        <w:t>shall</w:t>
      </w:r>
      <w:r w:rsidR="00B34231" w:rsidRPr="000A56D8">
        <w:rPr>
          <w:color w:val="000000"/>
        </w:rPr>
        <w:t xml:space="preserve"> </w:t>
      </w:r>
      <w:r w:rsidR="00C55A74" w:rsidRPr="000A56D8">
        <w:rPr>
          <w:color w:val="000000"/>
        </w:rPr>
        <w:t xml:space="preserve">publish the </w:t>
      </w:r>
      <w:r w:rsidRPr="000A56D8">
        <w:rPr>
          <w:color w:val="000000"/>
        </w:rPr>
        <w:t xml:space="preserve">privacy </w:t>
      </w:r>
      <w:r w:rsidR="00C55A74" w:rsidRPr="000A56D8">
        <w:rPr>
          <w:color w:val="000000"/>
        </w:rPr>
        <w:t>policy on the website</w:t>
      </w:r>
      <w:r w:rsidR="00B34231" w:rsidRPr="000A56D8">
        <w:rPr>
          <w:color w:val="000000"/>
        </w:rPr>
        <w:t>.</w:t>
      </w:r>
    </w:p>
    <w:p w14:paraId="3F7AC58B" w14:textId="5BCBB055" w:rsidR="0053646A" w:rsidRPr="000A56D8" w:rsidRDefault="00A92056" w:rsidP="00295D6D">
      <w:pPr>
        <w:pStyle w:val="Heading1"/>
        <w:widowControl w:val="0"/>
      </w:pPr>
      <w:bookmarkStart w:id="13" w:name="_Toc44934523"/>
      <w:r w:rsidRPr="000A56D8">
        <w:tab/>
      </w:r>
      <w:bookmarkStart w:id="14" w:name="_Toc83735834"/>
      <w:bookmarkEnd w:id="13"/>
      <w:r w:rsidR="00D55942" w:rsidRPr="000A56D8">
        <w:t>Section 7. Compatible Data Practice</w:t>
      </w:r>
      <w:bookmarkEnd w:id="14"/>
    </w:p>
    <w:p w14:paraId="63F93B23" w14:textId="3FDEC306" w:rsidR="0053646A" w:rsidRPr="000A56D8" w:rsidRDefault="00A92056" w:rsidP="00295D6D">
      <w:pPr>
        <w:widowControl w:val="0"/>
        <w:spacing w:line="480" w:lineRule="auto"/>
        <w:ind w:right="90"/>
        <w:rPr>
          <w:spacing w:val="-5"/>
        </w:rPr>
      </w:pPr>
      <w:r w:rsidRPr="000A56D8">
        <w:rPr>
          <w:spacing w:val="-5"/>
        </w:rPr>
        <w:lastRenderedPageBreak/>
        <w:tab/>
      </w:r>
      <w:r w:rsidR="0053646A" w:rsidRPr="000A56D8">
        <w:rPr>
          <w:spacing w:val="-5"/>
        </w:rPr>
        <w:t>(</w:t>
      </w:r>
      <w:r w:rsidR="00485DA2" w:rsidRPr="000A56D8">
        <w:rPr>
          <w:spacing w:val="-5"/>
        </w:rPr>
        <w:t>a</w:t>
      </w:r>
      <w:r w:rsidR="0053646A" w:rsidRPr="000A56D8">
        <w:rPr>
          <w:spacing w:val="-5"/>
        </w:rPr>
        <w:t xml:space="preserve">) </w:t>
      </w:r>
      <w:r w:rsidR="006B2E8C" w:rsidRPr="000A56D8">
        <w:rPr>
          <w:spacing w:val="-5"/>
        </w:rPr>
        <w:t>A controller or processor may engage in a compatible data practice without the data subject’s consent.</w:t>
      </w:r>
      <w:r w:rsidR="009F09B1" w:rsidRPr="000A56D8">
        <w:rPr>
          <w:spacing w:val="-5"/>
        </w:rPr>
        <w:t xml:space="preserve"> </w:t>
      </w:r>
      <w:r w:rsidR="006F1510">
        <w:rPr>
          <w:spacing w:val="-5"/>
        </w:rPr>
        <w:t xml:space="preserve">A controller or processor engages in a compatible data practice if the processing is consistent with the ordinary expectations of data subjects or is likely to benefit data </w:t>
      </w:r>
      <w:r w:rsidR="00932DD0">
        <w:rPr>
          <w:spacing w:val="-5"/>
        </w:rPr>
        <w:t>subjects substantially</w:t>
      </w:r>
      <w:r w:rsidR="006F1510">
        <w:rPr>
          <w:spacing w:val="-5"/>
        </w:rPr>
        <w:t xml:space="preserve">. </w:t>
      </w:r>
      <w:r w:rsidR="0053646A" w:rsidRPr="000A56D8">
        <w:rPr>
          <w:spacing w:val="-5"/>
        </w:rPr>
        <w:t xml:space="preserve">The following factors apply to determine whether processing </w:t>
      </w:r>
      <w:r w:rsidR="00F16D62">
        <w:rPr>
          <w:spacing w:val="-5"/>
        </w:rPr>
        <w:t>is</w:t>
      </w:r>
      <w:r w:rsidR="0053646A" w:rsidRPr="000A56D8">
        <w:rPr>
          <w:spacing w:val="-5"/>
        </w:rPr>
        <w:t xml:space="preserve"> a compatible data practice:</w:t>
      </w:r>
    </w:p>
    <w:p w14:paraId="6B5E9F27" w14:textId="29A82B0A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(1) the </w:t>
      </w:r>
      <w:r w:rsidR="008D05DA" w:rsidRPr="000A56D8">
        <w:rPr>
          <w:spacing w:val="-5"/>
        </w:rPr>
        <w:t xml:space="preserve">data subject’s </w:t>
      </w:r>
      <w:r w:rsidRPr="000A56D8">
        <w:rPr>
          <w:spacing w:val="-5"/>
        </w:rPr>
        <w:t>relationship with the controller;</w:t>
      </w:r>
    </w:p>
    <w:p w14:paraId="280C9B86" w14:textId="746CD2A0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(2) the type of transaction in which the </w:t>
      </w:r>
      <w:r w:rsidR="000A56D8">
        <w:rPr>
          <w:spacing w:val="-5"/>
        </w:rPr>
        <w:t xml:space="preserve">personal </w:t>
      </w:r>
      <w:r w:rsidRPr="000A56D8">
        <w:rPr>
          <w:spacing w:val="-5"/>
        </w:rPr>
        <w:t>data was collected;</w:t>
      </w:r>
    </w:p>
    <w:p w14:paraId="06B71D01" w14:textId="32B76642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(3) the type and nature of the </w:t>
      </w:r>
      <w:r w:rsidR="000A56D8">
        <w:rPr>
          <w:spacing w:val="-5"/>
        </w:rPr>
        <w:t xml:space="preserve">personal </w:t>
      </w:r>
      <w:r w:rsidRPr="000A56D8">
        <w:rPr>
          <w:spacing w:val="-5"/>
        </w:rPr>
        <w:t xml:space="preserve">data </w:t>
      </w:r>
      <w:r w:rsidR="000A56D8">
        <w:rPr>
          <w:spacing w:val="-5"/>
        </w:rPr>
        <w:t>processed</w:t>
      </w:r>
      <w:r w:rsidRPr="000A56D8">
        <w:rPr>
          <w:spacing w:val="-5"/>
        </w:rPr>
        <w:t>;</w:t>
      </w:r>
      <w:r w:rsidRPr="000A56D8">
        <w:rPr>
          <w:spacing w:val="-5"/>
        </w:rPr>
        <w:tab/>
      </w:r>
    </w:p>
    <w:p w14:paraId="39E0611E" w14:textId="40DAC23A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(4) the risk of a negative consequence on the </w:t>
      </w:r>
      <w:r w:rsidR="004143B9" w:rsidRPr="000A56D8">
        <w:rPr>
          <w:spacing w:val="-5"/>
        </w:rPr>
        <w:t xml:space="preserve">data subject </w:t>
      </w:r>
      <w:r w:rsidR="00084DB3">
        <w:rPr>
          <w:spacing w:val="-5"/>
        </w:rPr>
        <w:t>by</w:t>
      </w:r>
      <w:r w:rsidRPr="000A56D8">
        <w:rPr>
          <w:spacing w:val="-5"/>
        </w:rPr>
        <w:t xml:space="preserve"> use or disclosure of the </w:t>
      </w:r>
      <w:r w:rsidR="005C58B5">
        <w:rPr>
          <w:spacing w:val="-5"/>
        </w:rPr>
        <w:t xml:space="preserve">personal </w:t>
      </w:r>
      <w:r w:rsidRPr="000A56D8">
        <w:rPr>
          <w:spacing w:val="-5"/>
        </w:rPr>
        <w:t>data;</w:t>
      </w:r>
    </w:p>
    <w:p w14:paraId="6FFA86C0" w14:textId="2359F327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tab/>
      </w:r>
      <w:r w:rsidRPr="000A56D8">
        <w:tab/>
        <w:t>(5) the effectiveness of safeguard</w:t>
      </w:r>
      <w:r w:rsidR="00C03398">
        <w:t>s</w:t>
      </w:r>
      <w:r w:rsidRPr="000A56D8">
        <w:t xml:space="preserve"> against unauthorized use or disclosure of the</w:t>
      </w:r>
      <w:r w:rsidR="005C58B5">
        <w:t xml:space="preserve"> personal</w:t>
      </w:r>
      <w:r w:rsidRPr="000A56D8">
        <w:t xml:space="preserve"> data; and</w:t>
      </w:r>
    </w:p>
    <w:p w14:paraId="79105F32" w14:textId="611FA364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tab/>
      </w:r>
      <w:r w:rsidRPr="000A56D8">
        <w:tab/>
        <w:t xml:space="preserve">(6) the </w:t>
      </w:r>
      <w:r w:rsidR="00023B23" w:rsidRPr="000A56D8">
        <w:t>extent to which the practice advances the economic, health, or other interests of</w:t>
      </w:r>
      <w:r w:rsidR="00F30D7D" w:rsidRPr="000A56D8">
        <w:t xml:space="preserve"> the data subject</w:t>
      </w:r>
      <w:r w:rsidRPr="000A56D8">
        <w:t>.</w:t>
      </w:r>
    </w:p>
    <w:p w14:paraId="0420ED4A" w14:textId="585E1234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  <w:t>(</w:t>
      </w:r>
      <w:r w:rsidR="006D7BAC" w:rsidRPr="000A56D8">
        <w:rPr>
          <w:spacing w:val="-5"/>
        </w:rPr>
        <w:t>b</w:t>
      </w:r>
      <w:r w:rsidRPr="000A56D8">
        <w:rPr>
          <w:spacing w:val="-5"/>
        </w:rPr>
        <w:t xml:space="preserve">) </w:t>
      </w:r>
      <w:r w:rsidR="006D7BAC" w:rsidRPr="000A56D8">
        <w:rPr>
          <w:spacing w:val="-5"/>
        </w:rPr>
        <w:t>A c</w:t>
      </w:r>
      <w:r w:rsidRPr="000A56D8">
        <w:rPr>
          <w:spacing w:val="-5"/>
        </w:rPr>
        <w:t>ompatible data practice include</w:t>
      </w:r>
      <w:r w:rsidR="004920BA">
        <w:rPr>
          <w:spacing w:val="-5"/>
        </w:rPr>
        <w:t>s</w:t>
      </w:r>
      <w:r w:rsidRPr="000A56D8">
        <w:rPr>
          <w:spacing w:val="-5"/>
        </w:rPr>
        <w:t xml:space="preserve"> processing that:</w:t>
      </w:r>
    </w:p>
    <w:p w14:paraId="7E3BE78D" w14:textId="3444C560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(1) initiates or effectuates a transaction with a </w:t>
      </w:r>
      <w:r w:rsidR="006D7BAC" w:rsidRPr="000A56D8">
        <w:rPr>
          <w:spacing w:val="-5"/>
        </w:rPr>
        <w:t xml:space="preserve">data subject </w:t>
      </w:r>
      <w:r w:rsidRPr="000A56D8">
        <w:rPr>
          <w:spacing w:val="-5"/>
        </w:rPr>
        <w:t xml:space="preserve">with the </w:t>
      </w:r>
      <w:r w:rsidR="00C03398">
        <w:rPr>
          <w:spacing w:val="-5"/>
        </w:rPr>
        <w:t xml:space="preserve">data </w:t>
      </w:r>
      <w:r w:rsidR="006D7BAC" w:rsidRPr="000A56D8">
        <w:rPr>
          <w:spacing w:val="-5"/>
        </w:rPr>
        <w:t>subject</w:t>
      </w:r>
      <w:r w:rsidRPr="000A56D8">
        <w:rPr>
          <w:spacing w:val="-5"/>
        </w:rPr>
        <w:t>’s knowledge or participation;</w:t>
      </w:r>
    </w:p>
    <w:p w14:paraId="5B2F0ADA" w14:textId="272BADC6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(2) is reasonably necessary </w:t>
      </w:r>
      <w:r w:rsidR="00864C4C" w:rsidRPr="000A56D8">
        <w:rPr>
          <w:spacing w:val="-5"/>
        </w:rPr>
        <w:t>to comply</w:t>
      </w:r>
      <w:r w:rsidRPr="000A56D8">
        <w:rPr>
          <w:spacing w:val="-5"/>
        </w:rPr>
        <w:t xml:space="preserve"> with </w:t>
      </w:r>
      <w:r w:rsidR="00864C4C" w:rsidRPr="000A56D8">
        <w:rPr>
          <w:spacing w:val="-5"/>
        </w:rPr>
        <w:t xml:space="preserve">a </w:t>
      </w:r>
      <w:r w:rsidRPr="000A56D8">
        <w:rPr>
          <w:spacing w:val="-5"/>
        </w:rPr>
        <w:t xml:space="preserve">legal obligation or regulatory oversight of the </w:t>
      </w:r>
      <w:r w:rsidR="009750B5" w:rsidRPr="000A56D8">
        <w:rPr>
          <w:spacing w:val="-5"/>
        </w:rPr>
        <w:t>controller</w:t>
      </w:r>
      <w:r w:rsidRPr="000A56D8">
        <w:rPr>
          <w:spacing w:val="-5"/>
        </w:rPr>
        <w:t>;</w:t>
      </w:r>
    </w:p>
    <w:p w14:paraId="36C02623" w14:textId="51B63D0D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</w:pPr>
      <w:r w:rsidRPr="000A56D8">
        <w:rPr>
          <w:spacing w:val="-5"/>
        </w:rPr>
        <w:tab/>
      </w:r>
      <w:r w:rsidRPr="000A56D8">
        <w:rPr>
          <w:spacing w:val="-5"/>
        </w:rPr>
        <w:tab/>
        <w:t>(3) meets a</w:t>
      </w:r>
      <w:r w:rsidR="00442704" w:rsidRPr="000A56D8">
        <w:rPr>
          <w:spacing w:val="-5"/>
        </w:rPr>
        <w:t xml:space="preserve"> particular and explainable</w:t>
      </w:r>
      <w:r w:rsidRPr="000A56D8">
        <w:rPr>
          <w:spacing w:val="-5"/>
        </w:rPr>
        <w:t xml:space="preserve"> managerial, personnel, administrative</w:t>
      </w:r>
      <w:r w:rsidR="00442704" w:rsidRPr="000A56D8">
        <w:rPr>
          <w:spacing w:val="-5"/>
        </w:rPr>
        <w:t xml:space="preserve">, or </w:t>
      </w:r>
      <w:r w:rsidRPr="000A56D8">
        <w:rPr>
          <w:spacing w:val="-5"/>
        </w:rPr>
        <w:t xml:space="preserve">operational need of the </w:t>
      </w:r>
      <w:r w:rsidR="00F03068" w:rsidRPr="000A56D8">
        <w:rPr>
          <w:spacing w:val="-5"/>
        </w:rPr>
        <w:t>controller</w:t>
      </w:r>
      <w:r w:rsidR="00CB2D5B" w:rsidRPr="000A56D8">
        <w:rPr>
          <w:spacing w:val="-5"/>
        </w:rPr>
        <w:t xml:space="preserve"> or processor</w:t>
      </w:r>
      <w:r w:rsidRPr="000A56D8">
        <w:rPr>
          <w:spacing w:val="-5"/>
        </w:rPr>
        <w:t>;</w:t>
      </w:r>
    </w:p>
    <w:p w14:paraId="0483D77F" w14:textId="5750F76F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(4) permits appropriate internal oversight of the </w:t>
      </w:r>
      <w:r w:rsidR="00CD519F" w:rsidRPr="000A56D8">
        <w:rPr>
          <w:spacing w:val="-5"/>
        </w:rPr>
        <w:t>controller</w:t>
      </w:r>
      <w:r w:rsidR="00C03398">
        <w:rPr>
          <w:spacing w:val="-5"/>
        </w:rPr>
        <w:t xml:space="preserve"> by the controller’s or processor’s agent</w:t>
      </w:r>
      <w:r w:rsidRPr="000A56D8">
        <w:rPr>
          <w:spacing w:val="-5"/>
        </w:rPr>
        <w:t xml:space="preserve"> or external oversight by a government unit;</w:t>
      </w:r>
    </w:p>
    <w:p w14:paraId="50EEE140" w14:textId="1FBB8D12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  <w:rPr>
          <w:spacing w:val="-5"/>
        </w:rPr>
      </w:pPr>
      <w:r w:rsidRPr="000A56D8">
        <w:rPr>
          <w:spacing w:val="-5"/>
        </w:rPr>
        <w:lastRenderedPageBreak/>
        <w:tab/>
      </w:r>
      <w:r w:rsidRPr="000A56D8">
        <w:rPr>
          <w:spacing w:val="-5"/>
        </w:rPr>
        <w:tab/>
        <w:t>(5) is reasonably necessary to create pseudonymized or deidentified data</w:t>
      </w:r>
      <w:r w:rsidR="00826E6C" w:rsidRPr="000A56D8">
        <w:rPr>
          <w:spacing w:val="-5"/>
        </w:rPr>
        <w:t>;</w:t>
      </w:r>
    </w:p>
    <w:p w14:paraId="4CEDA24A" w14:textId="77777777" w:rsidR="0015138C" w:rsidRDefault="00826E6C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(6) permits analysis</w:t>
      </w:r>
      <w:r w:rsidR="0015138C">
        <w:rPr>
          <w:spacing w:val="-5"/>
        </w:rPr>
        <w:t>:</w:t>
      </w:r>
    </w:p>
    <w:p w14:paraId="08958114" w14:textId="77777777" w:rsidR="0015138C" w:rsidRDefault="0015138C" w:rsidP="005E2251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90" w:firstLine="2160"/>
        <w:rPr>
          <w:spacing w:val="-5"/>
        </w:rPr>
      </w:pPr>
      <w:r>
        <w:rPr>
          <w:spacing w:val="-5"/>
        </w:rPr>
        <w:t>(A) to discover insights related to public health, public policy, or other matters of general public interest and does not include use of personal data to make a prediction or determination about a particular data subject; or</w:t>
      </w:r>
    </w:p>
    <w:p w14:paraId="3736C782" w14:textId="5E406626" w:rsidR="00826E6C" w:rsidRPr="000A56D8" w:rsidRDefault="0015138C" w:rsidP="005E2251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left="1440" w:right="90" w:firstLine="720"/>
      </w:pPr>
      <w:r>
        <w:rPr>
          <w:spacing w:val="-5"/>
        </w:rPr>
        <w:t>(B) for research and development of a product or service;</w:t>
      </w:r>
    </w:p>
    <w:p w14:paraId="10FEB39F" w14:textId="583143C0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826E6C" w:rsidRPr="000A56D8">
        <w:rPr>
          <w:color w:val="000000"/>
        </w:rPr>
        <w:t>7</w:t>
      </w:r>
      <w:r w:rsidRPr="000A56D8">
        <w:rPr>
          <w:color w:val="000000"/>
        </w:rPr>
        <w:t>) is reasonably necessary to prevent, detect, investigate, report on, prosecute, or remediate an actual or potential:</w:t>
      </w:r>
    </w:p>
    <w:p w14:paraId="163D918A" w14:textId="75010233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Pr="000A56D8">
        <w:rPr>
          <w:color w:val="000000"/>
        </w:rPr>
        <w:tab/>
        <w:t>(A) fraud;</w:t>
      </w:r>
    </w:p>
    <w:p w14:paraId="53050624" w14:textId="42BE5C7B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Pr="000A56D8">
        <w:rPr>
          <w:color w:val="000000"/>
        </w:rPr>
        <w:tab/>
        <w:t>(B) unauthorized transaction or claim;</w:t>
      </w:r>
    </w:p>
    <w:p w14:paraId="02C976F6" w14:textId="1BEEC190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Pr="000A56D8">
        <w:rPr>
          <w:color w:val="000000"/>
        </w:rPr>
        <w:tab/>
        <w:t>(C) security incident;</w:t>
      </w:r>
    </w:p>
    <w:p w14:paraId="05E573B8" w14:textId="415D310F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tab/>
      </w:r>
      <w:r w:rsidRPr="000A56D8">
        <w:tab/>
      </w:r>
      <w:r w:rsidRPr="000A56D8">
        <w:tab/>
        <w:t>(D) malicious, deceptive</w:t>
      </w:r>
      <w:r w:rsidRPr="000A56D8">
        <w:rPr>
          <w:color w:val="000000"/>
        </w:rPr>
        <w:t>, or illegal activity;</w:t>
      </w:r>
    </w:p>
    <w:p w14:paraId="4E94FDBC" w14:textId="7EDF4412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Pr="000A56D8">
        <w:rPr>
          <w:color w:val="000000"/>
        </w:rPr>
        <w:tab/>
        <w:t>(E) legal liability of the controller</w:t>
      </w:r>
      <w:r w:rsidR="0015138C">
        <w:rPr>
          <w:color w:val="000000"/>
        </w:rPr>
        <w:t xml:space="preserve"> or processor</w:t>
      </w:r>
      <w:r w:rsidRPr="000A56D8">
        <w:rPr>
          <w:color w:val="000000"/>
        </w:rPr>
        <w:t xml:space="preserve">; </w:t>
      </w:r>
      <w:r w:rsidR="00E115AA">
        <w:rPr>
          <w:color w:val="000000"/>
        </w:rPr>
        <w:t>or</w:t>
      </w:r>
    </w:p>
    <w:p w14:paraId="19294B87" w14:textId="511140B6" w:rsidR="00510329" w:rsidRPr="000A56D8" w:rsidRDefault="00510329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</w:r>
      <w:r w:rsidRPr="000A56D8">
        <w:rPr>
          <w:color w:val="000000"/>
        </w:rPr>
        <w:tab/>
        <w:t>(F) threat to national security</w:t>
      </w:r>
      <w:r w:rsidR="001748B8">
        <w:rPr>
          <w:color w:val="000000"/>
        </w:rPr>
        <w:t>;</w:t>
      </w:r>
    </w:p>
    <w:p w14:paraId="44D7065B" w14:textId="2F2FF580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(8) assist</w:t>
      </w:r>
      <w:r w:rsidR="00826E6C" w:rsidRPr="000A56D8">
        <w:rPr>
          <w:color w:val="000000"/>
        </w:rPr>
        <w:t>s</w:t>
      </w:r>
      <w:r w:rsidRPr="000A56D8">
        <w:rPr>
          <w:color w:val="000000"/>
        </w:rPr>
        <w:t xml:space="preserve"> a person or government </w:t>
      </w:r>
      <w:r w:rsidR="00826E6C" w:rsidRPr="000A56D8">
        <w:rPr>
          <w:color w:val="000000"/>
        </w:rPr>
        <w:t>entity</w:t>
      </w:r>
      <w:r w:rsidRPr="000A56D8">
        <w:rPr>
          <w:color w:val="000000"/>
        </w:rPr>
        <w:t xml:space="preserve"> acting under paragraph (7);</w:t>
      </w:r>
    </w:p>
    <w:p w14:paraId="2D0E4EC7" w14:textId="77777777" w:rsidR="00A41DED" w:rsidRDefault="0053646A" w:rsidP="001748B8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(9) is reasonably necessary to comply with or defend a legal claim</w:t>
      </w:r>
      <w:r w:rsidR="00A41DED">
        <w:rPr>
          <w:color w:val="000000"/>
        </w:rPr>
        <w:t>; or</w:t>
      </w:r>
    </w:p>
    <w:p w14:paraId="4DE5813A" w14:textId="5DE9FC4D" w:rsidR="00051686" w:rsidRPr="000A56D8" w:rsidRDefault="00C62E60" w:rsidP="00C62E60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A41DED">
        <w:rPr>
          <w:color w:val="000000"/>
        </w:rPr>
        <w:t xml:space="preserve">(10) </w:t>
      </w:r>
      <w:r w:rsidR="009E1CB2">
        <w:rPr>
          <w:color w:val="000000"/>
        </w:rPr>
        <w:t xml:space="preserve">accomplishes </w:t>
      </w:r>
      <w:r w:rsidR="00A41DED">
        <w:rPr>
          <w:color w:val="000000"/>
        </w:rPr>
        <w:t>any other purpose determined to be a compatible data practice under subsection (a).</w:t>
      </w:r>
    </w:p>
    <w:p w14:paraId="5BB16C68" w14:textId="6F14AB96" w:rsidR="0053646A" w:rsidRPr="000A56D8" w:rsidRDefault="0053646A" w:rsidP="00295D6D">
      <w:pPr>
        <w:widowControl w:val="0"/>
        <w:autoSpaceDE w:val="0"/>
        <w:autoSpaceDN w:val="0"/>
        <w:adjustRightInd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>(</w:t>
      </w:r>
      <w:r w:rsidR="00A577E0" w:rsidRPr="000A56D8">
        <w:rPr>
          <w:color w:val="000000"/>
        </w:rPr>
        <w:t>c</w:t>
      </w:r>
      <w:r w:rsidRPr="000A56D8">
        <w:rPr>
          <w:color w:val="000000"/>
        </w:rPr>
        <w:t xml:space="preserve">) A </w:t>
      </w:r>
      <w:r w:rsidR="00CD519F" w:rsidRPr="000A56D8">
        <w:rPr>
          <w:color w:val="000000"/>
        </w:rPr>
        <w:t>controller</w:t>
      </w:r>
      <w:r w:rsidRPr="000A56D8">
        <w:rPr>
          <w:color w:val="000000"/>
        </w:rPr>
        <w:t xml:space="preserve"> may use personal data</w:t>
      </w:r>
      <w:r w:rsidR="0080105B">
        <w:rPr>
          <w:color w:val="000000"/>
        </w:rPr>
        <w:t>, or disclose pse</w:t>
      </w:r>
      <w:r w:rsidR="00331EF7">
        <w:rPr>
          <w:color w:val="000000"/>
        </w:rPr>
        <w:t>u</w:t>
      </w:r>
      <w:r w:rsidR="0080105B">
        <w:rPr>
          <w:color w:val="000000"/>
        </w:rPr>
        <w:t>donymized data to a third-party controller,</w:t>
      </w:r>
      <w:r w:rsidR="00E56CF6" w:rsidRPr="000A56D8">
        <w:rPr>
          <w:color w:val="000000"/>
        </w:rPr>
        <w:t xml:space="preserve"> </w:t>
      </w:r>
      <w:r w:rsidR="006C163E" w:rsidRPr="000A56D8">
        <w:rPr>
          <w:color w:val="000000"/>
        </w:rPr>
        <w:t xml:space="preserve">to deliver </w:t>
      </w:r>
      <w:r w:rsidR="009E1CB2">
        <w:rPr>
          <w:color w:val="000000"/>
        </w:rPr>
        <w:t xml:space="preserve">to a data subject </w:t>
      </w:r>
      <w:r w:rsidRPr="000A56D8">
        <w:rPr>
          <w:color w:val="000000"/>
        </w:rPr>
        <w:t xml:space="preserve">targeted advertising </w:t>
      </w:r>
      <w:r w:rsidR="00B0732A">
        <w:rPr>
          <w:color w:val="000000"/>
        </w:rPr>
        <w:t>and other purely expressive content</w:t>
      </w:r>
      <w:r w:rsidRPr="000A56D8">
        <w:rPr>
          <w:color w:val="000000"/>
        </w:rPr>
        <w:t xml:space="preserve">. </w:t>
      </w:r>
      <w:r w:rsidR="00FE2182">
        <w:rPr>
          <w:color w:val="000000"/>
        </w:rPr>
        <w:t xml:space="preserve">A </w:t>
      </w:r>
      <w:r w:rsidR="0067090A">
        <w:rPr>
          <w:color w:val="000000"/>
        </w:rPr>
        <w:t>controller may not use personal data</w:t>
      </w:r>
      <w:r w:rsidR="00FE2182">
        <w:rPr>
          <w:color w:val="000000"/>
        </w:rPr>
        <w:t>,</w:t>
      </w:r>
      <w:r w:rsidR="0067090A">
        <w:rPr>
          <w:color w:val="000000"/>
        </w:rPr>
        <w:t xml:space="preserve"> or disclose </w:t>
      </w:r>
      <w:r w:rsidR="005278DB">
        <w:rPr>
          <w:color w:val="000000"/>
        </w:rPr>
        <w:t>pseudonymized</w:t>
      </w:r>
      <w:r w:rsidR="0067090A">
        <w:rPr>
          <w:color w:val="000000"/>
        </w:rPr>
        <w:t xml:space="preserve"> data</w:t>
      </w:r>
      <w:r w:rsidR="00FE2182">
        <w:rPr>
          <w:color w:val="000000"/>
        </w:rPr>
        <w:t>,</w:t>
      </w:r>
      <w:r w:rsidR="0011091E">
        <w:rPr>
          <w:color w:val="000000"/>
        </w:rPr>
        <w:t xml:space="preserve"> to offer terms</w:t>
      </w:r>
      <w:r w:rsidR="000744CD">
        <w:rPr>
          <w:color w:val="000000"/>
        </w:rPr>
        <w:t xml:space="preserve"> </w:t>
      </w:r>
      <w:r w:rsidR="00424177">
        <w:rPr>
          <w:color w:val="000000"/>
        </w:rPr>
        <w:t>to a data subject that are different from terms offered to data subjects generally</w:t>
      </w:r>
      <w:r w:rsidR="006D4E06">
        <w:rPr>
          <w:color w:val="000000"/>
        </w:rPr>
        <w:t>, including terms relating to price or quality</w:t>
      </w:r>
      <w:r w:rsidR="00424177">
        <w:rPr>
          <w:color w:val="000000"/>
        </w:rPr>
        <w:t>.</w:t>
      </w:r>
      <w:r w:rsidR="00723912" w:rsidRPr="000A56D8">
        <w:rPr>
          <w:color w:val="000000"/>
        </w:rPr>
        <w:t xml:space="preserve"> </w:t>
      </w:r>
      <w:r w:rsidR="00424177">
        <w:rPr>
          <w:color w:val="000000"/>
        </w:rPr>
        <w:t>P</w:t>
      </w:r>
      <w:r w:rsidR="00A75595" w:rsidRPr="000A56D8">
        <w:rPr>
          <w:color w:val="000000"/>
        </w:rPr>
        <w:t xml:space="preserve">rocessing </w:t>
      </w:r>
      <w:r w:rsidR="00B74017" w:rsidRPr="000A56D8">
        <w:rPr>
          <w:color w:val="000000"/>
        </w:rPr>
        <w:t xml:space="preserve">personal </w:t>
      </w:r>
      <w:r w:rsidR="00A75595" w:rsidRPr="000A56D8">
        <w:rPr>
          <w:color w:val="000000"/>
        </w:rPr>
        <w:t xml:space="preserve">data </w:t>
      </w:r>
      <w:r w:rsidR="00B74017" w:rsidRPr="000A56D8">
        <w:rPr>
          <w:color w:val="000000"/>
        </w:rPr>
        <w:t xml:space="preserve">or pseudonymized data for </w:t>
      </w:r>
      <w:r w:rsidR="003D5A29">
        <w:rPr>
          <w:color w:val="000000"/>
        </w:rPr>
        <w:t xml:space="preserve">differential </w:t>
      </w:r>
      <w:r w:rsidR="00B74017" w:rsidRPr="000A56D8">
        <w:rPr>
          <w:color w:val="000000"/>
        </w:rPr>
        <w:t xml:space="preserve">treatment is </w:t>
      </w:r>
      <w:r w:rsidR="00362484" w:rsidRPr="000A56D8">
        <w:rPr>
          <w:color w:val="000000"/>
        </w:rPr>
        <w:lastRenderedPageBreak/>
        <w:t xml:space="preserve">an </w:t>
      </w:r>
      <w:r w:rsidR="00B74017" w:rsidRPr="000A56D8">
        <w:rPr>
          <w:color w:val="000000"/>
        </w:rPr>
        <w:t xml:space="preserve">incompatible </w:t>
      </w:r>
      <w:r w:rsidR="00362484" w:rsidRPr="000A56D8">
        <w:rPr>
          <w:color w:val="000000"/>
        </w:rPr>
        <w:t xml:space="preserve">data practice </w:t>
      </w:r>
      <w:r w:rsidR="00723912" w:rsidRPr="000A56D8">
        <w:rPr>
          <w:color w:val="000000"/>
        </w:rPr>
        <w:t xml:space="preserve">unless the processing is </w:t>
      </w:r>
      <w:r w:rsidR="005274C7" w:rsidRPr="000A56D8">
        <w:rPr>
          <w:color w:val="000000"/>
        </w:rPr>
        <w:t xml:space="preserve">otherwise </w:t>
      </w:r>
      <w:r w:rsidR="00723912" w:rsidRPr="000A56D8">
        <w:rPr>
          <w:color w:val="000000"/>
        </w:rPr>
        <w:t xml:space="preserve">compatible </w:t>
      </w:r>
      <w:r w:rsidR="005274C7" w:rsidRPr="000A56D8">
        <w:rPr>
          <w:color w:val="000000"/>
        </w:rPr>
        <w:t>under this section</w:t>
      </w:r>
      <w:r w:rsidRPr="000A56D8">
        <w:rPr>
          <w:color w:val="000000"/>
        </w:rPr>
        <w:t>.</w:t>
      </w:r>
      <w:r w:rsidR="00C465FA" w:rsidRPr="000A56D8">
        <w:rPr>
          <w:color w:val="000000"/>
        </w:rPr>
        <w:t xml:space="preserve"> </w:t>
      </w:r>
      <w:r w:rsidR="00185326" w:rsidRPr="000A56D8">
        <w:rPr>
          <w:color w:val="000000"/>
        </w:rPr>
        <w:t xml:space="preserve">This subsection does not prevent providing </w:t>
      </w:r>
      <w:r w:rsidR="006D4E06">
        <w:rPr>
          <w:color w:val="000000"/>
        </w:rPr>
        <w:t xml:space="preserve">different treatment </w:t>
      </w:r>
      <w:r w:rsidR="00185326" w:rsidRPr="000A56D8">
        <w:rPr>
          <w:color w:val="000000"/>
        </w:rPr>
        <w:t xml:space="preserve">to members of </w:t>
      </w:r>
      <w:r w:rsidR="003D5A29">
        <w:rPr>
          <w:color w:val="000000"/>
        </w:rPr>
        <w:t>a</w:t>
      </w:r>
      <w:r w:rsidR="00AB7126">
        <w:rPr>
          <w:color w:val="000000"/>
        </w:rPr>
        <w:t xml:space="preserve"> program </w:t>
      </w:r>
      <w:r w:rsidR="00121682">
        <w:rPr>
          <w:color w:val="000000"/>
        </w:rPr>
        <w:t>if</w:t>
      </w:r>
      <w:r w:rsidR="001A66A9">
        <w:rPr>
          <w:color w:val="000000"/>
        </w:rPr>
        <w:t xml:space="preserve"> the program’s terms of service specify the eligibility requirements for </w:t>
      </w:r>
      <w:r w:rsidR="00824303">
        <w:rPr>
          <w:color w:val="000000"/>
        </w:rPr>
        <w:t>all parti</w:t>
      </w:r>
      <w:r w:rsidR="00121682">
        <w:rPr>
          <w:color w:val="000000"/>
        </w:rPr>
        <w:t>cipants.</w:t>
      </w:r>
    </w:p>
    <w:p w14:paraId="4098B2AA" w14:textId="18196455" w:rsidR="0053646A" w:rsidRDefault="0053646A" w:rsidP="00295D6D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0A56D8">
        <w:rPr>
          <w:color w:val="000000"/>
        </w:rPr>
        <w:tab/>
        <w:t>(</w:t>
      </w:r>
      <w:r w:rsidR="00A577E0" w:rsidRPr="000A56D8">
        <w:rPr>
          <w:color w:val="000000"/>
        </w:rPr>
        <w:t>d</w:t>
      </w:r>
      <w:r w:rsidRPr="000A56D8">
        <w:rPr>
          <w:color w:val="000000"/>
        </w:rPr>
        <w:t xml:space="preserve">) A </w:t>
      </w:r>
      <w:r w:rsidR="00CD519F" w:rsidRPr="000A56D8">
        <w:rPr>
          <w:color w:val="000000"/>
        </w:rPr>
        <w:t>controller</w:t>
      </w:r>
      <w:r w:rsidRPr="000A56D8">
        <w:rPr>
          <w:color w:val="000000"/>
        </w:rPr>
        <w:t xml:space="preserve"> </w:t>
      </w:r>
      <w:r w:rsidR="00CB2D5B" w:rsidRPr="000A56D8">
        <w:rPr>
          <w:color w:val="000000"/>
        </w:rPr>
        <w:t xml:space="preserve">or processor </w:t>
      </w:r>
      <w:r w:rsidRPr="000A56D8">
        <w:rPr>
          <w:color w:val="000000"/>
        </w:rPr>
        <w:t xml:space="preserve">may </w:t>
      </w:r>
      <w:r w:rsidR="00365607" w:rsidRPr="000A56D8">
        <w:rPr>
          <w:color w:val="000000"/>
        </w:rPr>
        <w:t>process</w:t>
      </w:r>
      <w:r w:rsidRPr="000A56D8">
        <w:rPr>
          <w:color w:val="000000"/>
        </w:rPr>
        <w:t xml:space="preserve"> personal data</w:t>
      </w:r>
      <w:r w:rsidR="002E56CA" w:rsidRPr="000A56D8">
        <w:rPr>
          <w:color w:val="000000"/>
        </w:rPr>
        <w:t xml:space="preserve"> </w:t>
      </w:r>
      <w:r w:rsidRPr="000A56D8">
        <w:rPr>
          <w:color w:val="000000"/>
        </w:rPr>
        <w:t xml:space="preserve">in accordance with the rules of a </w:t>
      </w:r>
      <w:r w:rsidR="00CA48E0" w:rsidRPr="000A56D8">
        <w:rPr>
          <w:color w:val="000000"/>
        </w:rPr>
        <w:t>v</w:t>
      </w:r>
      <w:r w:rsidRPr="000A56D8">
        <w:rPr>
          <w:color w:val="000000"/>
        </w:rPr>
        <w:t xml:space="preserve">oluntary </w:t>
      </w:r>
      <w:r w:rsidR="00CA48E0" w:rsidRPr="000A56D8">
        <w:rPr>
          <w:color w:val="000000"/>
        </w:rPr>
        <w:t>c</w:t>
      </w:r>
      <w:r w:rsidRPr="000A56D8">
        <w:rPr>
          <w:color w:val="000000"/>
        </w:rPr>
        <w:t>onsen</w:t>
      </w:r>
      <w:r w:rsidR="000A56D8">
        <w:rPr>
          <w:color w:val="000000"/>
        </w:rPr>
        <w:t>sus</w:t>
      </w:r>
      <w:r w:rsidRPr="000A56D8">
        <w:rPr>
          <w:color w:val="000000"/>
        </w:rPr>
        <w:t xml:space="preserve"> </w:t>
      </w:r>
      <w:r w:rsidR="00EB03A9" w:rsidRPr="000A56D8">
        <w:rPr>
          <w:color w:val="000000"/>
        </w:rPr>
        <w:t xml:space="preserve">standard </w:t>
      </w:r>
      <w:r w:rsidR="00CA48E0" w:rsidRPr="000A56D8">
        <w:rPr>
          <w:color w:val="000000"/>
        </w:rPr>
        <w:t>under</w:t>
      </w:r>
      <w:r w:rsidR="00EB03A9" w:rsidRPr="000A56D8">
        <w:rPr>
          <w:color w:val="000000"/>
        </w:rPr>
        <w:t xml:space="preserve"> Sections </w:t>
      </w:r>
      <w:r w:rsidR="00DC7EE4" w:rsidRPr="000A56D8">
        <w:rPr>
          <w:color w:val="000000"/>
        </w:rPr>
        <w:t>1</w:t>
      </w:r>
      <w:r w:rsidR="000A56D8">
        <w:rPr>
          <w:color w:val="000000"/>
        </w:rPr>
        <w:t>2</w:t>
      </w:r>
      <w:r w:rsidR="003264EF" w:rsidRPr="000A56D8">
        <w:rPr>
          <w:color w:val="000000"/>
        </w:rPr>
        <w:t xml:space="preserve"> through </w:t>
      </w:r>
      <w:r w:rsidR="00DC7EE4" w:rsidRPr="000A56D8">
        <w:rPr>
          <w:color w:val="000000"/>
        </w:rPr>
        <w:t>1</w:t>
      </w:r>
      <w:r w:rsidR="006D4E06">
        <w:rPr>
          <w:color w:val="000000"/>
        </w:rPr>
        <w:t>5</w:t>
      </w:r>
      <w:r w:rsidR="00DC7EE4" w:rsidRPr="000A56D8">
        <w:rPr>
          <w:color w:val="000000"/>
        </w:rPr>
        <w:t xml:space="preserve"> </w:t>
      </w:r>
      <w:r w:rsidRPr="000A56D8">
        <w:rPr>
          <w:color w:val="000000"/>
        </w:rPr>
        <w:t xml:space="preserve">unless </w:t>
      </w:r>
      <w:r w:rsidR="002D2975" w:rsidRPr="000A56D8">
        <w:rPr>
          <w:color w:val="000000"/>
        </w:rPr>
        <w:t>a court ha</w:t>
      </w:r>
      <w:r w:rsidR="006C163E" w:rsidRPr="000A56D8">
        <w:rPr>
          <w:color w:val="000000"/>
        </w:rPr>
        <w:t>s</w:t>
      </w:r>
      <w:r w:rsidR="002D2975" w:rsidRPr="000A56D8">
        <w:rPr>
          <w:color w:val="000000"/>
        </w:rPr>
        <w:t xml:space="preserve"> prohibited </w:t>
      </w:r>
      <w:r w:rsidRPr="000A56D8">
        <w:rPr>
          <w:color w:val="000000"/>
        </w:rPr>
        <w:t xml:space="preserve">the </w:t>
      </w:r>
      <w:r w:rsidR="00EB03A9" w:rsidRPr="000A56D8">
        <w:rPr>
          <w:color w:val="000000"/>
        </w:rPr>
        <w:t>processing</w:t>
      </w:r>
      <w:r w:rsidRPr="000A56D8">
        <w:rPr>
          <w:color w:val="000000"/>
        </w:rPr>
        <w:t xml:space="preserve"> </w:t>
      </w:r>
      <w:r w:rsidR="002D2975" w:rsidRPr="000A56D8">
        <w:rPr>
          <w:color w:val="000000"/>
        </w:rPr>
        <w:t>or</w:t>
      </w:r>
      <w:r w:rsidRPr="000A56D8">
        <w:rPr>
          <w:color w:val="000000"/>
        </w:rPr>
        <w:t xml:space="preserve"> found </w:t>
      </w:r>
      <w:r w:rsidR="002D2975" w:rsidRPr="000A56D8">
        <w:rPr>
          <w:color w:val="000000"/>
        </w:rPr>
        <w:t xml:space="preserve">it </w:t>
      </w:r>
      <w:r w:rsidRPr="000A56D8">
        <w:rPr>
          <w:color w:val="000000"/>
        </w:rPr>
        <w:t xml:space="preserve">to be </w:t>
      </w:r>
      <w:r w:rsidR="002D2975" w:rsidRPr="000A56D8">
        <w:rPr>
          <w:color w:val="000000"/>
        </w:rPr>
        <w:t xml:space="preserve">an </w:t>
      </w:r>
      <w:r w:rsidRPr="000A56D8">
        <w:rPr>
          <w:color w:val="000000"/>
        </w:rPr>
        <w:t xml:space="preserve">incompatible </w:t>
      </w:r>
      <w:r w:rsidR="00EF532D" w:rsidRPr="000A56D8">
        <w:rPr>
          <w:color w:val="000000"/>
        </w:rPr>
        <w:t>data practice</w:t>
      </w:r>
      <w:r w:rsidR="00EB03A9" w:rsidRPr="000A56D8">
        <w:rPr>
          <w:color w:val="000000"/>
        </w:rPr>
        <w:t>.</w:t>
      </w:r>
      <w:r w:rsidR="00CB2D5B" w:rsidRPr="000A56D8">
        <w:rPr>
          <w:color w:val="000000"/>
        </w:rPr>
        <w:t xml:space="preserve"> </w:t>
      </w:r>
      <w:r w:rsidR="006D4E06">
        <w:rPr>
          <w:color w:val="000000"/>
        </w:rPr>
        <w:t>P</w:t>
      </w:r>
      <w:r w:rsidR="008D057B">
        <w:rPr>
          <w:color w:val="000000"/>
        </w:rPr>
        <w:t>rocessing under a voluntary consensus standard</w:t>
      </w:r>
      <w:r w:rsidR="00015DFC">
        <w:rPr>
          <w:color w:val="000000"/>
        </w:rPr>
        <w:t xml:space="preserve"> is permitted only if</w:t>
      </w:r>
      <w:r w:rsidR="00403B44">
        <w:rPr>
          <w:color w:val="000000"/>
        </w:rPr>
        <w:t xml:space="preserve"> a</w:t>
      </w:r>
      <w:r w:rsidR="00CB2D5B" w:rsidRPr="000A56D8">
        <w:rPr>
          <w:color w:val="000000"/>
        </w:rPr>
        <w:t xml:space="preserve"> controller </w:t>
      </w:r>
      <w:r w:rsidR="00015DFC">
        <w:rPr>
          <w:color w:val="000000"/>
        </w:rPr>
        <w:t xml:space="preserve">adopts and </w:t>
      </w:r>
      <w:r w:rsidR="00CB2D5B" w:rsidRPr="000A56D8">
        <w:rPr>
          <w:color w:val="000000"/>
        </w:rPr>
        <w:t>commit</w:t>
      </w:r>
      <w:r w:rsidR="00180B4A">
        <w:rPr>
          <w:color w:val="000000"/>
        </w:rPr>
        <w:t>s</w:t>
      </w:r>
      <w:r w:rsidR="00CB2D5B" w:rsidRPr="000A56D8">
        <w:rPr>
          <w:color w:val="000000"/>
        </w:rPr>
        <w:t xml:space="preserve"> to </w:t>
      </w:r>
      <w:r w:rsidR="00403B44">
        <w:rPr>
          <w:color w:val="000000"/>
        </w:rPr>
        <w:t>the</w:t>
      </w:r>
      <w:r w:rsidR="00CB2D5B" w:rsidRPr="000A56D8">
        <w:rPr>
          <w:color w:val="000000"/>
        </w:rPr>
        <w:t xml:space="preserve"> standard in its privacy policy.</w:t>
      </w:r>
    </w:p>
    <w:p w14:paraId="12D9132A" w14:textId="74910613" w:rsidR="0053646A" w:rsidRPr="000A56D8" w:rsidRDefault="002B23CD" w:rsidP="00295D6D">
      <w:pPr>
        <w:pStyle w:val="Heading1"/>
        <w:widowControl w:val="0"/>
      </w:pPr>
      <w:bookmarkStart w:id="15" w:name="_Toc44934524"/>
      <w:r w:rsidRPr="000A56D8">
        <w:tab/>
      </w:r>
      <w:bookmarkStart w:id="16" w:name="_Toc83735835"/>
      <w:bookmarkEnd w:id="15"/>
      <w:r w:rsidR="00FE5AAB" w:rsidRPr="000A56D8">
        <w:t>Section 8. Incompatible Data Practice</w:t>
      </w:r>
      <w:bookmarkEnd w:id="16"/>
    </w:p>
    <w:p w14:paraId="5CB4AA6B" w14:textId="07F917A9" w:rsidR="00FC63A6" w:rsidRDefault="002B23CD" w:rsidP="001E2D77">
      <w:pPr>
        <w:widowControl w:val="0"/>
        <w:spacing w:line="480" w:lineRule="auto"/>
        <w:ind w:right="90"/>
        <w:rPr>
          <w:spacing w:val="-5"/>
        </w:rPr>
      </w:pPr>
      <w:r w:rsidRPr="000A56D8">
        <w:rPr>
          <w:spacing w:val="-5"/>
        </w:rPr>
        <w:tab/>
      </w:r>
      <w:r w:rsidR="0053646A" w:rsidRPr="000A56D8">
        <w:rPr>
          <w:spacing w:val="-5"/>
        </w:rPr>
        <w:t>(</w:t>
      </w:r>
      <w:r w:rsidR="002A00F5" w:rsidRPr="000A56D8">
        <w:rPr>
          <w:spacing w:val="-5"/>
        </w:rPr>
        <w:t>a</w:t>
      </w:r>
      <w:r w:rsidR="0053646A" w:rsidRPr="000A56D8">
        <w:rPr>
          <w:spacing w:val="-5"/>
        </w:rPr>
        <w:t xml:space="preserve">) </w:t>
      </w:r>
      <w:r w:rsidR="00CF4C6C">
        <w:rPr>
          <w:spacing w:val="-5"/>
        </w:rPr>
        <w:t>A controller or processor engages in an incompatible data practice if</w:t>
      </w:r>
      <w:r w:rsidR="00460614">
        <w:rPr>
          <w:spacing w:val="-5"/>
        </w:rPr>
        <w:t xml:space="preserve"> the processing</w:t>
      </w:r>
      <w:r w:rsidR="00CF6643">
        <w:rPr>
          <w:spacing w:val="-5"/>
        </w:rPr>
        <w:t>:</w:t>
      </w:r>
    </w:p>
    <w:p w14:paraId="6FCB02CB" w14:textId="19DEA51C" w:rsidR="00944FA5" w:rsidRDefault="009B5A05" w:rsidP="009B5A05">
      <w:pPr>
        <w:widowControl w:val="0"/>
        <w:spacing w:line="480" w:lineRule="auto"/>
        <w:ind w:right="90" w:firstLine="720"/>
        <w:rPr>
          <w:spacing w:val="-5"/>
        </w:rPr>
      </w:pPr>
      <w:r>
        <w:rPr>
          <w:spacing w:val="-5"/>
        </w:rPr>
        <w:tab/>
      </w:r>
      <w:r w:rsidR="00944FA5">
        <w:rPr>
          <w:spacing w:val="-5"/>
        </w:rPr>
        <w:t xml:space="preserve">(1) </w:t>
      </w:r>
      <w:r w:rsidR="00CF4C6C">
        <w:rPr>
          <w:spacing w:val="-5"/>
        </w:rPr>
        <w:t>is not a compatible data practice under Section 7</w:t>
      </w:r>
      <w:r w:rsidR="00944FA5">
        <w:rPr>
          <w:spacing w:val="-5"/>
        </w:rPr>
        <w:t xml:space="preserve"> </w:t>
      </w:r>
      <w:r w:rsidR="00C75972">
        <w:rPr>
          <w:spacing w:val="-5"/>
        </w:rPr>
        <w:t>or</w:t>
      </w:r>
      <w:r w:rsidR="00CF4C6C">
        <w:rPr>
          <w:spacing w:val="-5"/>
        </w:rPr>
        <w:t xml:space="preserve"> a prohibited</w:t>
      </w:r>
      <w:r w:rsidR="00A40A59">
        <w:rPr>
          <w:spacing w:val="-5"/>
        </w:rPr>
        <w:t xml:space="preserve"> data practice under Section 9</w:t>
      </w:r>
      <w:r w:rsidR="001469C6">
        <w:rPr>
          <w:spacing w:val="-5"/>
        </w:rPr>
        <w:t>;</w:t>
      </w:r>
      <w:r w:rsidR="00A40A59">
        <w:rPr>
          <w:spacing w:val="-5"/>
        </w:rPr>
        <w:t xml:space="preserve"> or </w:t>
      </w:r>
    </w:p>
    <w:p w14:paraId="5BA814A7" w14:textId="6202BAA5" w:rsidR="0028405B" w:rsidRPr="000A56D8" w:rsidRDefault="00C62E60" w:rsidP="00C62E60">
      <w:pPr>
        <w:widowControl w:val="0"/>
        <w:spacing w:line="480" w:lineRule="auto"/>
        <w:ind w:right="90"/>
      </w:pPr>
      <w:r>
        <w:rPr>
          <w:spacing w:val="-5"/>
        </w:rPr>
        <w:tab/>
      </w:r>
      <w:r>
        <w:rPr>
          <w:spacing w:val="-5"/>
        </w:rPr>
        <w:tab/>
      </w:r>
      <w:r w:rsidR="00CF6643">
        <w:rPr>
          <w:spacing w:val="-5"/>
        </w:rPr>
        <w:t xml:space="preserve">(2) </w:t>
      </w:r>
      <w:r w:rsidR="00C75972">
        <w:rPr>
          <w:spacing w:val="-5"/>
        </w:rPr>
        <w:t>even if</w:t>
      </w:r>
      <w:r w:rsidR="00E76207">
        <w:rPr>
          <w:spacing w:val="-5"/>
        </w:rPr>
        <w:t xml:space="preserve"> a compatible data practice</w:t>
      </w:r>
      <w:r w:rsidR="00C75972">
        <w:rPr>
          <w:spacing w:val="-5"/>
        </w:rPr>
        <w:t xml:space="preserve"> under </w:t>
      </w:r>
      <w:r w:rsidR="00180B4A">
        <w:rPr>
          <w:spacing w:val="-5"/>
        </w:rPr>
        <w:t>Section</w:t>
      </w:r>
      <w:r w:rsidR="00C75972">
        <w:rPr>
          <w:spacing w:val="-5"/>
        </w:rPr>
        <w:t xml:space="preserve"> 7,</w:t>
      </w:r>
      <w:r w:rsidR="00E76207">
        <w:rPr>
          <w:spacing w:val="-5"/>
        </w:rPr>
        <w:t xml:space="preserve"> is </w:t>
      </w:r>
      <w:r w:rsidR="00A40A59">
        <w:rPr>
          <w:spacing w:val="-5"/>
        </w:rPr>
        <w:t>inconsistent with a privacy policy adopted under Section 6.</w:t>
      </w:r>
    </w:p>
    <w:p w14:paraId="6204E9D3" w14:textId="1CAFAF05" w:rsidR="00D14DFF" w:rsidRDefault="002B23CD" w:rsidP="00295D6D">
      <w:pPr>
        <w:widowControl w:val="0"/>
        <w:spacing w:line="480" w:lineRule="auto"/>
        <w:ind w:right="90"/>
        <w:rPr>
          <w:spacing w:val="-5"/>
        </w:rPr>
      </w:pPr>
      <w:r w:rsidRPr="000A56D8">
        <w:rPr>
          <w:spacing w:val="-5"/>
        </w:rPr>
        <w:tab/>
      </w:r>
      <w:r w:rsidR="0053646A" w:rsidRPr="000A56D8">
        <w:rPr>
          <w:spacing w:val="-5"/>
        </w:rPr>
        <w:t>(</w:t>
      </w:r>
      <w:r w:rsidR="00FF09F2" w:rsidRPr="000A56D8">
        <w:rPr>
          <w:spacing w:val="-5"/>
        </w:rPr>
        <w:t>b</w:t>
      </w:r>
      <w:r w:rsidR="0053646A" w:rsidRPr="000A56D8">
        <w:rPr>
          <w:spacing w:val="-5"/>
        </w:rPr>
        <w:t xml:space="preserve">) A </w:t>
      </w:r>
      <w:r w:rsidR="00CD519F" w:rsidRPr="000A56D8">
        <w:rPr>
          <w:spacing w:val="-5"/>
        </w:rPr>
        <w:t>controller</w:t>
      </w:r>
      <w:r w:rsidR="0053646A" w:rsidRPr="000A56D8">
        <w:rPr>
          <w:spacing w:val="-5"/>
        </w:rPr>
        <w:t xml:space="preserve"> </w:t>
      </w:r>
      <w:r w:rsidR="00621E5E" w:rsidRPr="000A56D8">
        <w:rPr>
          <w:spacing w:val="-5"/>
        </w:rPr>
        <w:t xml:space="preserve">may </w:t>
      </w:r>
      <w:r w:rsidR="008D25F5">
        <w:rPr>
          <w:spacing w:val="-5"/>
        </w:rPr>
        <w:t xml:space="preserve">use an incompatible data practice to </w:t>
      </w:r>
      <w:r w:rsidR="000F63EB">
        <w:rPr>
          <w:spacing w:val="-5"/>
        </w:rPr>
        <w:t>process personal data that does not include sensitive data</w:t>
      </w:r>
      <w:r w:rsidR="0053646A" w:rsidRPr="000A56D8">
        <w:rPr>
          <w:spacing w:val="-5"/>
        </w:rPr>
        <w:t xml:space="preserve"> </w:t>
      </w:r>
      <w:r w:rsidR="000F63EB">
        <w:rPr>
          <w:spacing w:val="-5"/>
        </w:rPr>
        <w:t>if</w:t>
      </w:r>
      <w:r w:rsidR="008D25F5">
        <w:rPr>
          <w:spacing w:val="-5"/>
        </w:rPr>
        <w:t>,</w:t>
      </w:r>
      <w:r w:rsidR="0053646A" w:rsidRPr="000A56D8">
        <w:rPr>
          <w:spacing w:val="-5"/>
        </w:rPr>
        <w:t xml:space="preserve"> at the time </w:t>
      </w:r>
      <w:r w:rsidR="008D25F5">
        <w:rPr>
          <w:spacing w:val="-5"/>
        </w:rPr>
        <w:t xml:space="preserve">the </w:t>
      </w:r>
      <w:r w:rsidR="0053646A" w:rsidRPr="000A56D8">
        <w:rPr>
          <w:spacing w:val="-5"/>
        </w:rPr>
        <w:t xml:space="preserve">personal data </w:t>
      </w:r>
      <w:r w:rsidR="00323E8B" w:rsidRPr="000A56D8">
        <w:rPr>
          <w:spacing w:val="-5"/>
        </w:rPr>
        <w:t>i</w:t>
      </w:r>
      <w:r w:rsidR="0053646A" w:rsidRPr="000A56D8">
        <w:rPr>
          <w:spacing w:val="-5"/>
        </w:rPr>
        <w:t xml:space="preserve">s collected </w:t>
      </w:r>
      <w:r w:rsidR="00A16646" w:rsidRPr="000A56D8">
        <w:rPr>
          <w:spacing w:val="-5"/>
        </w:rPr>
        <w:t>about</w:t>
      </w:r>
      <w:r w:rsidR="0053646A" w:rsidRPr="000A56D8">
        <w:rPr>
          <w:spacing w:val="-5"/>
        </w:rPr>
        <w:t xml:space="preserve"> </w:t>
      </w:r>
      <w:r w:rsidR="00B5135C">
        <w:rPr>
          <w:spacing w:val="-5"/>
        </w:rPr>
        <w:t>a</w:t>
      </w:r>
      <w:r w:rsidR="0053646A" w:rsidRPr="000A56D8">
        <w:rPr>
          <w:spacing w:val="-5"/>
        </w:rPr>
        <w:t xml:space="preserve"> </w:t>
      </w:r>
      <w:r w:rsidR="00323E8B" w:rsidRPr="000A56D8">
        <w:rPr>
          <w:spacing w:val="-5"/>
        </w:rPr>
        <w:t>data subject</w:t>
      </w:r>
      <w:r w:rsidR="00B5135C">
        <w:rPr>
          <w:spacing w:val="-5"/>
        </w:rPr>
        <w:t>, the controller provides</w:t>
      </w:r>
      <w:r w:rsidR="00FD32CA">
        <w:rPr>
          <w:spacing w:val="-5"/>
        </w:rPr>
        <w:t xml:space="preserve"> the data subject</w:t>
      </w:r>
      <w:r w:rsidR="008D25F5">
        <w:rPr>
          <w:spacing w:val="-5"/>
        </w:rPr>
        <w:t>:</w:t>
      </w:r>
    </w:p>
    <w:p w14:paraId="760A675C" w14:textId="7A0D5308" w:rsidR="00D14DFF" w:rsidRDefault="00D14DFF" w:rsidP="005E2251">
      <w:pPr>
        <w:widowControl w:val="0"/>
        <w:spacing w:line="480" w:lineRule="auto"/>
        <w:ind w:right="90" w:firstLine="1440"/>
        <w:rPr>
          <w:spacing w:val="-5"/>
        </w:rPr>
      </w:pPr>
      <w:r>
        <w:rPr>
          <w:spacing w:val="-5"/>
        </w:rPr>
        <w:t>(1)</w:t>
      </w:r>
      <w:r w:rsidR="00FD32CA">
        <w:rPr>
          <w:spacing w:val="-5"/>
        </w:rPr>
        <w:t xml:space="preserve"> </w:t>
      </w:r>
      <w:r w:rsidR="0053646A" w:rsidRPr="000A56D8">
        <w:rPr>
          <w:spacing w:val="-5"/>
        </w:rPr>
        <w:t xml:space="preserve">notice and information </w:t>
      </w:r>
      <w:r w:rsidR="00FD32CA">
        <w:rPr>
          <w:spacing w:val="-5"/>
        </w:rPr>
        <w:t>sufficient t</w:t>
      </w:r>
      <w:r w:rsidR="00FD32CA" w:rsidRPr="000A56D8">
        <w:rPr>
          <w:spacing w:val="-5"/>
        </w:rPr>
        <w:t xml:space="preserve">o </w:t>
      </w:r>
      <w:r w:rsidR="00FD32CA">
        <w:rPr>
          <w:spacing w:val="-5"/>
        </w:rPr>
        <w:t xml:space="preserve">allow the data </w:t>
      </w:r>
      <w:r w:rsidR="001A0D34">
        <w:rPr>
          <w:spacing w:val="-5"/>
        </w:rPr>
        <w:t>subject to understand the nature of the incompatible data processing</w:t>
      </w:r>
      <w:r>
        <w:rPr>
          <w:spacing w:val="-5"/>
        </w:rPr>
        <w:t>;</w:t>
      </w:r>
      <w:r w:rsidR="000F63EB">
        <w:rPr>
          <w:spacing w:val="-5"/>
        </w:rPr>
        <w:t xml:space="preserve"> </w:t>
      </w:r>
      <w:r w:rsidR="001A0D34">
        <w:rPr>
          <w:spacing w:val="-5"/>
        </w:rPr>
        <w:t>and</w:t>
      </w:r>
    </w:p>
    <w:p w14:paraId="1682B729" w14:textId="6C37534A" w:rsidR="0053646A" w:rsidRPr="000A56D8" w:rsidRDefault="00D14DFF" w:rsidP="005E2251">
      <w:pPr>
        <w:widowControl w:val="0"/>
        <w:spacing w:line="480" w:lineRule="auto"/>
        <w:ind w:left="720" w:right="90" w:firstLine="720"/>
        <w:rPr>
          <w:spacing w:val="-5"/>
        </w:rPr>
      </w:pPr>
      <w:r>
        <w:rPr>
          <w:spacing w:val="-5"/>
        </w:rPr>
        <w:t xml:space="preserve">(2) </w:t>
      </w:r>
      <w:r w:rsidR="0053646A" w:rsidRPr="000A56D8">
        <w:rPr>
          <w:spacing w:val="-5"/>
        </w:rPr>
        <w:t>a reasonable opportunity to withhold consent to th</w:t>
      </w:r>
      <w:r w:rsidR="000E3273" w:rsidRPr="000A56D8">
        <w:rPr>
          <w:spacing w:val="-5"/>
        </w:rPr>
        <w:t>e practice</w:t>
      </w:r>
      <w:r w:rsidR="0053646A" w:rsidRPr="000A56D8">
        <w:rPr>
          <w:spacing w:val="-5"/>
        </w:rPr>
        <w:t>.</w:t>
      </w:r>
    </w:p>
    <w:p w14:paraId="2FB9643B" w14:textId="7C92F1AB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  <w:t>(</w:t>
      </w:r>
      <w:r w:rsidR="00FF09F2" w:rsidRPr="000A56D8">
        <w:rPr>
          <w:spacing w:val="-5"/>
        </w:rPr>
        <w:t>c</w:t>
      </w:r>
      <w:r w:rsidRPr="000A56D8">
        <w:rPr>
          <w:spacing w:val="-5"/>
        </w:rPr>
        <w:t xml:space="preserve">) A </w:t>
      </w:r>
      <w:r w:rsidR="00CD519F" w:rsidRPr="000A56D8">
        <w:rPr>
          <w:spacing w:val="-5"/>
        </w:rPr>
        <w:t>controller</w:t>
      </w:r>
      <w:r w:rsidRPr="000A56D8">
        <w:rPr>
          <w:spacing w:val="-5"/>
        </w:rPr>
        <w:t xml:space="preserve"> </w:t>
      </w:r>
      <w:r w:rsidR="000E3273" w:rsidRPr="000A56D8">
        <w:rPr>
          <w:spacing w:val="-5"/>
        </w:rPr>
        <w:t>may</w:t>
      </w:r>
      <w:r w:rsidRPr="000A56D8">
        <w:rPr>
          <w:spacing w:val="-5"/>
        </w:rPr>
        <w:t xml:space="preserve"> not process a </w:t>
      </w:r>
      <w:r w:rsidR="000E3273" w:rsidRPr="000A56D8">
        <w:rPr>
          <w:spacing w:val="-5"/>
        </w:rPr>
        <w:t>data subject</w:t>
      </w:r>
      <w:r w:rsidRPr="000A56D8">
        <w:rPr>
          <w:spacing w:val="-5"/>
        </w:rPr>
        <w:t xml:space="preserve">’s sensitive data </w:t>
      </w:r>
      <w:r w:rsidR="00B423F0">
        <w:rPr>
          <w:spacing w:val="-5"/>
        </w:rPr>
        <w:t>using</w:t>
      </w:r>
      <w:r w:rsidRPr="000A56D8">
        <w:rPr>
          <w:spacing w:val="-5"/>
        </w:rPr>
        <w:t xml:space="preserve"> a</w:t>
      </w:r>
      <w:r w:rsidR="00DA29BA" w:rsidRPr="000A56D8">
        <w:rPr>
          <w:spacing w:val="-5"/>
        </w:rPr>
        <w:t>n in</w:t>
      </w:r>
      <w:r w:rsidRPr="000A56D8">
        <w:rPr>
          <w:spacing w:val="-5"/>
        </w:rPr>
        <w:t xml:space="preserve">compatible data practice without the </w:t>
      </w:r>
      <w:r w:rsidR="00BC05D4">
        <w:rPr>
          <w:spacing w:val="-5"/>
        </w:rPr>
        <w:t xml:space="preserve">data </w:t>
      </w:r>
      <w:r w:rsidR="000F2CB8" w:rsidRPr="000A56D8">
        <w:rPr>
          <w:spacing w:val="-5"/>
        </w:rPr>
        <w:t xml:space="preserve">subject’s </w:t>
      </w:r>
      <w:r w:rsidRPr="000A56D8">
        <w:rPr>
          <w:spacing w:val="-5"/>
        </w:rPr>
        <w:t xml:space="preserve">express consent in a </w:t>
      </w:r>
      <w:r w:rsidR="00BC05D4">
        <w:rPr>
          <w:spacing w:val="-5"/>
        </w:rPr>
        <w:t xml:space="preserve">signed </w:t>
      </w:r>
      <w:r w:rsidRPr="000A56D8">
        <w:rPr>
          <w:spacing w:val="-5"/>
        </w:rPr>
        <w:t xml:space="preserve">record for each </w:t>
      </w:r>
      <w:r w:rsidR="000F2CB8" w:rsidRPr="000A56D8">
        <w:rPr>
          <w:spacing w:val="-5"/>
        </w:rPr>
        <w:t>practice</w:t>
      </w:r>
      <w:r w:rsidRPr="000A56D8">
        <w:rPr>
          <w:spacing w:val="-5"/>
        </w:rPr>
        <w:t>.</w:t>
      </w:r>
    </w:p>
    <w:p w14:paraId="51D13128" w14:textId="41C43B35" w:rsidR="00DA29BA" w:rsidRDefault="00867F4F" w:rsidP="00295D6D">
      <w:pPr>
        <w:widowControl w:val="0"/>
        <w:spacing w:line="480" w:lineRule="auto"/>
        <w:rPr>
          <w:color w:val="000000"/>
        </w:rPr>
      </w:pPr>
      <w:r w:rsidRPr="000A56D8">
        <w:rPr>
          <w:color w:val="000000"/>
        </w:rPr>
        <w:tab/>
      </w:r>
      <w:r w:rsidR="0053646A" w:rsidRPr="000A56D8">
        <w:rPr>
          <w:color w:val="000000"/>
        </w:rPr>
        <w:t>(</w:t>
      </w:r>
      <w:r w:rsidR="00FF09F2" w:rsidRPr="000A56D8">
        <w:rPr>
          <w:color w:val="000000"/>
        </w:rPr>
        <w:t>d</w:t>
      </w:r>
      <w:r w:rsidR="0053646A" w:rsidRPr="000A56D8">
        <w:rPr>
          <w:color w:val="000000"/>
        </w:rPr>
        <w:t>) Unless processing is a prohibited data practice</w:t>
      </w:r>
      <w:r w:rsidR="00160532" w:rsidRPr="000A56D8">
        <w:rPr>
          <w:color w:val="000000"/>
        </w:rPr>
        <w:t>,</w:t>
      </w:r>
      <w:r w:rsidR="0053646A" w:rsidRPr="000A56D8">
        <w:rPr>
          <w:color w:val="000000"/>
        </w:rPr>
        <w:t xml:space="preserve"> a </w:t>
      </w:r>
      <w:r w:rsidR="00CD519F" w:rsidRPr="000A56D8">
        <w:rPr>
          <w:color w:val="000000"/>
        </w:rPr>
        <w:t>controller</w:t>
      </w:r>
      <w:r w:rsidR="0053646A" w:rsidRPr="000A56D8">
        <w:rPr>
          <w:color w:val="000000"/>
        </w:rPr>
        <w:t xml:space="preserve"> may require a</w:t>
      </w:r>
      <w:r w:rsidR="00812033" w:rsidRPr="000A56D8">
        <w:rPr>
          <w:color w:val="000000"/>
        </w:rPr>
        <w:t xml:space="preserve"> data subject </w:t>
      </w:r>
      <w:r w:rsidR="00FE0E48" w:rsidRPr="000A56D8">
        <w:rPr>
          <w:color w:val="000000"/>
        </w:rPr>
        <w:lastRenderedPageBreak/>
        <w:t xml:space="preserve">to </w:t>
      </w:r>
      <w:r w:rsidR="0053646A" w:rsidRPr="000A56D8">
        <w:rPr>
          <w:color w:val="000000"/>
        </w:rPr>
        <w:t xml:space="preserve">consent to an incompatible data practice as a condition for access to </w:t>
      </w:r>
      <w:r w:rsidR="00FE0E48" w:rsidRPr="000A56D8">
        <w:rPr>
          <w:color w:val="000000"/>
        </w:rPr>
        <w:t xml:space="preserve">the controller’s </w:t>
      </w:r>
      <w:r w:rsidR="0053646A" w:rsidRPr="000A56D8">
        <w:rPr>
          <w:color w:val="000000"/>
        </w:rPr>
        <w:t xml:space="preserve">goods or services. The </w:t>
      </w:r>
      <w:r w:rsidR="00CD519F" w:rsidRPr="000A56D8">
        <w:rPr>
          <w:color w:val="000000"/>
        </w:rPr>
        <w:t>controller</w:t>
      </w:r>
      <w:r w:rsidR="0053646A" w:rsidRPr="000A56D8">
        <w:rPr>
          <w:color w:val="000000"/>
        </w:rPr>
        <w:t xml:space="preserve"> may offer a reward or discount in exchange for the </w:t>
      </w:r>
      <w:r w:rsidR="00C92BBB" w:rsidRPr="000A56D8">
        <w:rPr>
          <w:color w:val="000000"/>
        </w:rPr>
        <w:t>data subject</w:t>
      </w:r>
      <w:r w:rsidR="0053646A" w:rsidRPr="000A56D8">
        <w:rPr>
          <w:color w:val="000000"/>
        </w:rPr>
        <w:t xml:space="preserve">’s consent to process the </w:t>
      </w:r>
      <w:r w:rsidR="00B423F0">
        <w:rPr>
          <w:color w:val="000000"/>
        </w:rPr>
        <w:t xml:space="preserve">data </w:t>
      </w:r>
      <w:r w:rsidR="00C92BBB" w:rsidRPr="000A56D8">
        <w:rPr>
          <w:color w:val="000000"/>
        </w:rPr>
        <w:t>subject</w:t>
      </w:r>
      <w:r w:rsidR="0053646A" w:rsidRPr="000A56D8">
        <w:rPr>
          <w:color w:val="000000"/>
        </w:rPr>
        <w:t>’s personal data.</w:t>
      </w:r>
    </w:p>
    <w:p w14:paraId="799218D7" w14:textId="003EB4B5" w:rsidR="0053646A" w:rsidRPr="000A56D8" w:rsidRDefault="00867F4F" w:rsidP="00295D6D">
      <w:pPr>
        <w:pStyle w:val="Heading1"/>
        <w:widowControl w:val="0"/>
      </w:pPr>
      <w:bookmarkStart w:id="17" w:name="_Toc44934525"/>
      <w:r w:rsidRPr="000A56D8">
        <w:tab/>
      </w:r>
      <w:bookmarkStart w:id="18" w:name="_Toc83735836"/>
      <w:bookmarkEnd w:id="17"/>
      <w:r w:rsidR="00FE5AAB" w:rsidRPr="000A56D8">
        <w:t>Section 9. Prohibited Data Practice</w:t>
      </w:r>
      <w:bookmarkEnd w:id="18"/>
    </w:p>
    <w:p w14:paraId="74CFF77F" w14:textId="4A639430" w:rsidR="0053646A" w:rsidRPr="000A56D8" w:rsidRDefault="00FB3680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</w:pPr>
      <w:r w:rsidRPr="000A56D8">
        <w:tab/>
      </w:r>
      <w:r w:rsidR="0053646A" w:rsidRPr="000A56D8">
        <w:t>(</w:t>
      </w:r>
      <w:r w:rsidR="00915130" w:rsidRPr="000A56D8">
        <w:t>a</w:t>
      </w:r>
      <w:r w:rsidR="0053646A" w:rsidRPr="000A56D8">
        <w:t xml:space="preserve">) A </w:t>
      </w:r>
      <w:r w:rsidR="00CD519F" w:rsidRPr="000A56D8">
        <w:t>controller</w:t>
      </w:r>
      <w:r w:rsidR="00AD0ACB" w:rsidRPr="000A56D8">
        <w:t xml:space="preserve"> </w:t>
      </w:r>
      <w:r w:rsidR="00075900" w:rsidRPr="000A56D8">
        <w:t xml:space="preserve">may not </w:t>
      </w:r>
      <w:r w:rsidR="00AB6D7E" w:rsidRPr="000A56D8">
        <w:t>engage in</w:t>
      </w:r>
      <w:r w:rsidR="003C06E8" w:rsidRPr="000A56D8">
        <w:t xml:space="preserve"> a prohibited data practice</w:t>
      </w:r>
      <w:r w:rsidR="00DE4336" w:rsidRPr="000A56D8">
        <w:t xml:space="preserve">.  </w:t>
      </w:r>
      <w:r w:rsidR="00BE6B9E">
        <w:t>P</w:t>
      </w:r>
      <w:r w:rsidR="00DE4336" w:rsidRPr="000A56D8">
        <w:t xml:space="preserve">rocessing personal </w:t>
      </w:r>
      <w:r w:rsidR="00AB6D7E" w:rsidRPr="000A56D8">
        <w:t xml:space="preserve">data </w:t>
      </w:r>
      <w:r w:rsidR="001F04AD">
        <w:t xml:space="preserve">is a prohibited data practice if </w:t>
      </w:r>
      <w:r w:rsidR="00C70427">
        <w:t xml:space="preserve">the </w:t>
      </w:r>
      <w:r w:rsidR="00CB757B">
        <w:t>processing is</w:t>
      </w:r>
      <w:r w:rsidR="00D433BC" w:rsidRPr="000A56D8">
        <w:t xml:space="preserve"> likely to</w:t>
      </w:r>
      <w:r w:rsidR="0053646A" w:rsidRPr="000A56D8">
        <w:t>:</w:t>
      </w:r>
    </w:p>
    <w:p w14:paraId="5A6EF701" w14:textId="43214C37" w:rsidR="00844947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(1) </w:t>
      </w:r>
      <w:r w:rsidR="00C70427">
        <w:rPr>
          <w:spacing w:val="-5"/>
        </w:rPr>
        <w:t>subject</w:t>
      </w:r>
      <w:r w:rsidR="00190A1D" w:rsidRPr="000A56D8">
        <w:rPr>
          <w:spacing w:val="-5"/>
        </w:rPr>
        <w:t xml:space="preserve"> a </w:t>
      </w:r>
      <w:r w:rsidR="00A16646" w:rsidRPr="000A56D8">
        <w:rPr>
          <w:spacing w:val="-5"/>
        </w:rPr>
        <w:t>data subject</w:t>
      </w:r>
      <w:r w:rsidRPr="000A56D8">
        <w:rPr>
          <w:spacing w:val="-5"/>
        </w:rPr>
        <w:t xml:space="preserve"> </w:t>
      </w:r>
      <w:r w:rsidR="00C70427">
        <w:rPr>
          <w:spacing w:val="-5"/>
        </w:rPr>
        <w:t xml:space="preserve">to </w:t>
      </w:r>
      <w:r w:rsidRPr="000A56D8">
        <w:rPr>
          <w:spacing w:val="-5"/>
        </w:rPr>
        <w:t>specific and significant</w:t>
      </w:r>
      <w:r w:rsidR="00844947">
        <w:rPr>
          <w:spacing w:val="-5"/>
        </w:rPr>
        <w:t>:</w:t>
      </w:r>
    </w:p>
    <w:p w14:paraId="7B5D7603" w14:textId="77777777" w:rsidR="004B6425" w:rsidRDefault="00844947" w:rsidP="00844947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left="1440" w:right="86" w:firstLine="720"/>
        <w:rPr>
          <w:spacing w:val="-5"/>
        </w:rPr>
      </w:pPr>
      <w:r>
        <w:rPr>
          <w:spacing w:val="-5"/>
        </w:rPr>
        <w:t>(A)</w:t>
      </w:r>
      <w:r w:rsidR="0053646A" w:rsidRPr="000A56D8">
        <w:rPr>
          <w:spacing w:val="-5"/>
        </w:rPr>
        <w:t xml:space="preserve"> financial, physical, or reputational harm</w:t>
      </w:r>
      <w:r w:rsidR="004B6425">
        <w:rPr>
          <w:spacing w:val="-5"/>
        </w:rPr>
        <w:t>;</w:t>
      </w:r>
    </w:p>
    <w:p w14:paraId="6956CC07" w14:textId="5742B309" w:rsidR="0053646A" w:rsidRDefault="004B6425" w:rsidP="00844947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left="1440" w:right="86" w:firstLine="720"/>
        <w:rPr>
          <w:spacing w:val="-5"/>
        </w:rPr>
      </w:pPr>
      <w:r>
        <w:rPr>
          <w:spacing w:val="-5"/>
        </w:rPr>
        <w:t>(B)</w:t>
      </w:r>
      <w:r w:rsidR="0053646A" w:rsidRPr="000A56D8">
        <w:rPr>
          <w:spacing w:val="-5"/>
        </w:rPr>
        <w:t xml:space="preserve"> embarrassment</w:t>
      </w:r>
      <w:r>
        <w:rPr>
          <w:spacing w:val="-5"/>
        </w:rPr>
        <w:t xml:space="preserve">, </w:t>
      </w:r>
      <w:r w:rsidR="0053646A" w:rsidRPr="000A56D8">
        <w:rPr>
          <w:spacing w:val="-5"/>
        </w:rPr>
        <w:t>ridicule, intimidation</w:t>
      </w:r>
      <w:r w:rsidR="00DF27AB" w:rsidRPr="000A56D8">
        <w:rPr>
          <w:spacing w:val="-5"/>
        </w:rPr>
        <w:t>,</w:t>
      </w:r>
      <w:r w:rsidR="0053646A" w:rsidRPr="000A56D8">
        <w:rPr>
          <w:spacing w:val="-5"/>
        </w:rPr>
        <w:t xml:space="preserve"> or harassment;</w:t>
      </w:r>
      <w:r w:rsidR="002F5055">
        <w:rPr>
          <w:spacing w:val="-5"/>
        </w:rPr>
        <w:t xml:space="preserve"> or</w:t>
      </w:r>
    </w:p>
    <w:p w14:paraId="6F02E2BA" w14:textId="44186CE3" w:rsidR="002F5055" w:rsidRPr="000A56D8" w:rsidRDefault="002F5055" w:rsidP="006418DB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 w:firstLine="2160"/>
      </w:pPr>
      <w:r>
        <w:rPr>
          <w:spacing w:val="-5"/>
        </w:rPr>
        <w:t xml:space="preserve">(C) </w:t>
      </w:r>
      <w:r w:rsidR="003E7DDC">
        <w:rPr>
          <w:spacing w:val="-5"/>
        </w:rPr>
        <w:t>physical or other i</w:t>
      </w:r>
      <w:r w:rsidR="00E11A07">
        <w:rPr>
          <w:spacing w:val="-5"/>
        </w:rPr>
        <w:t xml:space="preserve">ntrusion on </w:t>
      </w:r>
      <w:r w:rsidR="0026653D">
        <w:rPr>
          <w:spacing w:val="-5"/>
        </w:rPr>
        <w:t>solitude or seclusion if the intrusion would be highly offensive</w:t>
      </w:r>
      <w:r w:rsidR="00715492">
        <w:rPr>
          <w:spacing w:val="-5"/>
        </w:rPr>
        <w:t xml:space="preserve"> to a reasonable person;</w:t>
      </w:r>
    </w:p>
    <w:p w14:paraId="01FF0260" w14:textId="1A9E3B92" w:rsidR="0053646A" w:rsidRPr="000A56D8" w:rsidRDefault="0053646A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tab/>
      </w:r>
      <w:r w:rsidRPr="000A56D8">
        <w:tab/>
        <w:t xml:space="preserve">(2) </w:t>
      </w:r>
      <w:r w:rsidR="00600A77">
        <w:t>result in</w:t>
      </w:r>
      <w:r w:rsidR="00600A77" w:rsidRPr="000A56D8">
        <w:t xml:space="preserve"> </w:t>
      </w:r>
      <w:r w:rsidRPr="000A56D8">
        <w:t xml:space="preserve">misappropriation of personal data </w:t>
      </w:r>
      <w:r w:rsidR="005A5BA2" w:rsidRPr="000A56D8">
        <w:t>to assume</w:t>
      </w:r>
      <w:r w:rsidRPr="000A56D8">
        <w:t xml:space="preserve"> another’s identity;</w:t>
      </w:r>
    </w:p>
    <w:p w14:paraId="2F0AC5B6" w14:textId="54C178A4" w:rsidR="0053646A" w:rsidRPr="000A56D8" w:rsidRDefault="00FB3680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</w:r>
      <w:r w:rsidR="00956FBD" w:rsidRPr="000A56D8">
        <w:rPr>
          <w:spacing w:val="-5"/>
        </w:rPr>
        <w:t>(</w:t>
      </w:r>
      <w:r w:rsidR="00600A77">
        <w:rPr>
          <w:spacing w:val="-5"/>
        </w:rPr>
        <w:t>3</w:t>
      </w:r>
      <w:r w:rsidR="00956FBD" w:rsidRPr="000A56D8">
        <w:rPr>
          <w:spacing w:val="-5"/>
        </w:rPr>
        <w:t xml:space="preserve">) </w:t>
      </w:r>
      <w:r w:rsidR="0053646A" w:rsidRPr="000A56D8">
        <w:rPr>
          <w:spacing w:val="-5"/>
        </w:rPr>
        <w:t>constitute</w:t>
      </w:r>
      <w:r w:rsidR="00A3103D" w:rsidRPr="000A56D8">
        <w:rPr>
          <w:spacing w:val="-5"/>
        </w:rPr>
        <w:t xml:space="preserve"> </w:t>
      </w:r>
      <w:r w:rsidR="0053646A" w:rsidRPr="000A56D8">
        <w:rPr>
          <w:spacing w:val="-5"/>
        </w:rPr>
        <w:t xml:space="preserve">a violation of </w:t>
      </w:r>
      <w:r w:rsidR="00B33287">
        <w:rPr>
          <w:spacing w:val="-5"/>
        </w:rPr>
        <w:t>other law, including federal or state law against discrimination;</w:t>
      </w:r>
    </w:p>
    <w:p w14:paraId="4B4FB0BC" w14:textId="456722FE" w:rsidR="0053646A" w:rsidRPr="000A56D8" w:rsidRDefault="00FB3680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="0053646A" w:rsidRPr="000A56D8">
        <w:rPr>
          <w:spacing w:val="-5"/>
        </w:rPr>
        <w:tab/>
        <w:t>(</w:t>
      </w:r>
      <w:r w:rsidR="00600A77">
        <w:rPr>
          <w:spacing w:val="-5"/>
        </w:rPr>
        <w:t>4</w:t>
      </w:r>
      <w:r w:rsidR="0053646A" w:rsidRPr="000A56D8">
        <w:rPr>
          <w:spacing w:val="-5"/>
        </w:rPr>
        <w:t>) fail to provide reasonable</w:t>
      </w:r>
      <w:r w:rsidR="0053646A" w:rsidRPr="000A56D8">
        <w:rPr>
          <w:color w:val="000000"/>
        </w:rPr>
        <w:t xml:space="preserve"> data</w:t>
      </w:r>
      <w:r w:rsidR="00B33287">
        <w:rPr>
          <w:color w:val="000000"/>
        </w:rPr>
        <w:t>-</w:t>
      </w:r>
      <w:r w:rsidR="0053646A" w:rsidRPr="000A56D8">
        <w:rPr>
          <w:color w:val="000000"/>
        </w:rPr>
        <w:t xml:space="preserve">security measures, including appropriate administrative, technical, and physical safeguards to prevent unauthorized access; </w:t>
      </w:r>
      <w:r w:rsidR="00F24D87">
        <w:rPr>
          <w:spacing w:val="-5"/>
        </w:rPr>
        <w:t>or</w:t>
      </w:r>
    </w:p>
    <w:p w14:paraId="0077AB69" w14:textId="34EA7CAB" w:rsidR="00D87462" w:rsidRPr="000A56D8" w:rsidRDefault="0053646A" w:rsidP="0020511F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>(</w:t>
      </w:r>
      <w:r w:rsidR="00600A77">
        <w:rPr>
          <w:spacing w:val="-5"/>
        </w:rPr>
        <w:t>5</w:t>
      </w:r>
      <w:r w:rsidRPr="000A56D8">
        <w:rPr>
          <w:spacing w:val="-5"/>
        </w:rPr>
        <w:t>) process</w:t>
      </w:r>
      <w:r w:rsidR="00D07A44" w:rsidRPr="000A56D8">
        <w:rPr>
          <w:spacing w:val="-5"/>
        </w:rPr>
        <w:t xml:space="preserve"> without consent under Section 8</w:t>
      </w:r>
      <w:r w:rsidRPr="000A56D8">
        <w:rPr>
          <w:spacing w:val="-5"/>
        </w:rPr>
        <w:t xml:space="preserve"> personal data in a manner that </w:t>
      </w:r>
      <w:r w:rsidR="00D87462" w:rsidRPr="000A56D8">
        <w:rPr>
          <w:spacing w:val="-5"/>
        </w:rPr>
        <w:t>is an incompatible data practice</w:t>
      </w:r>
      <w:r w:rsidR="00FF0CF9">
        <w:rPr>
          <w:spacing w:val="-5"/>
        </w:rPr>
        <w:t>.</w:t>
      </w:r>
    </w:p>
    <w:p w14:paraId="1E5801DD" w14:textId="7B4FAE59" w:rsidR="0053646A" w:rsidRPr="000A56D8" w:rsidRDefault="00FB3680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="0053646A" w:rsidRPr="000A56D8">
        <w:rPr>
          <w:spacing w:val="-5"/>
        </w:rPr>
        <w:t>(</w:t>
      </w:r>
      <w:r w:rsidR="00827BBA" w:rsidRPr="000A56D8">
        <w:rPr>
          <w:spacing w:val="-5"/>
        </w:rPr>
        <w:t>b</w:t>
      </w:r>
      <w:r w:rsidR="0053646A" w:rsidRPr="000A56D8">
        <w:rPr>
          <w:spacing w:val="-5"/>
        </w:rPr>
        <w:t xml:space="preserve">) </w:t>
      </w:r>
      <w:r w:rsidR="00B423F0">
        <w:rPr>
          <w:spacing w:val="-5"/>
        </w:rPr>
        <w:t>R</w:t>
      </w:r>
      <w:r w:rsidR="0053646A" w:rsidRPr="000A56D8">
        <w:rPr>
          <w:spacing w:val="-5"/>
        </w:rPr>
        <w:t xml:space="preserve">eidentifying or causing the reidentification of pseudonymized or deidentified data </w:t>
      </w:r>
      <w:r w:rsidR="00F02D3C">
        <w:rPr>
          <w:spacing w:val="-5"/>
        </w:rPr>
        <w:t xml:space="preserve">is a prohibited data practice </w:t>
      </w:r>
      <w:r w:rsidR="0053646A" w:rsidRPr="000A56D8">
        <w:rPr>
          <w:spacing w:val="-5"/>
        </w:rPr>
        <w:t>unless:</w:t>
      </w:r>
    </w:p>
    <w:p w14:paraId="166BB9DD" w14:textId="1D3E1E4C" w:rsidR="005C58B5" w:rsidRDefault="0053646A" w:rsidP="005C58B5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  <w:t xml:space="preserve">(1) </w:t>
      </w:r>
      <w:r w:rsidR="008D16A2" w:rsidRPr="000A56D8">
        <w:rPr>
          <w:spacing w:val="-5"/>
        </w:rPr>
        <w:t xml:space="preserve">the reidentification is performed by a </w:t>
      </w:r>
      <w:r w:rsidR="00CD519F" w:rsidRPr="000A56D8">
        <w:rPr>
          <w:spacing w:val="-5"/>
        </w:rPr>
        <w:t>controller</w:t>
      </w:r>
      <w:r w:rsidR="008D16A2" w:rsidRPr="000A56D8">
        <w:rPr>
          <w:spacing w:val="-5"/>
        </w:rPr>
        <w:t xml:space="preserve"> or processor that </w:t>
      </w:r>
      <w:r w:rsidR="00CB24DA" w:rsidRPr="000A56D8">
        <w:rPr>
          <w:spacing w:val="-5"/>
        </w:rPr>
        <w:t xml:space="preserve">previously </w:t>
      </w:r>
      <w:r w:rsidR="00845C8A">
        <w:rPr>
          <w:spacing w:val="-5"/>
        </w:rPr>
        <w:t xml:space="preserve">had </w:t>
      </w:r>
      <w:r w:rsidR="00CB24DA" w:rsidRPr="000A56D8">
        <w:rPr>
          <w:spacing w:val="-5"/>
        </w:rPr>
        <w:t xml:space="preserve">pseudonymized </w:t>
      </w:r>
      <w:r w:rsidR="00B73EDC">
        <w:rPr>
          <w:spacing w:val="-5"/>
        </w:rPr>
        <w:t xml:space="preserve">or deidentified </w:t>
      </w:r>
      <w:r w:rsidR="00CB24DA" w:rsidRPr="000A56D8">
        <w:rPr>
          <w:spacing w:val="-5"/>
        </w:rPr>
        <w:t xml:space="preserve">the </w:t>
      </w:r>
      <w:r w:rsidR="00620E46">
        <w:rPr>
          <w:spacing w:val="-5"/>
        </w:rPr>
        <w:t xml:space="preserve">personal </w:t>
      </w:r>
      <w:r w:rsidR="00CB24DA" w:rsidRPr="000A56D8">
        <w:rPr>
          <w:spacing w:val="-5"/>
        </w:rPr>
        <w:t>data</w:t>
      </w:r>
      <w:r w:rsidR="008D16A2" w:rsidRPr="000A56D8">
        <w:rPr>
          <w:spacing w:val="-5"/>
        </w:rPr>
        <w:t>;</w:t>
      </w:r>
    </w:p>
    <w:p w14:paraId="424B437A" w14:textId="6672FC07" w:rsidR="008D16A2" w:rsidRPr="000A56D8" w:rsidRDefault="005C58B5" w:rsidP="001E2D77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 w:firstLine="1440"/>
        <w:rPr>
          <w:spacing w:val="-5"/>
        </w:rPr>
      </w:pPr>
      <w:r>
        <w:rPr>
          <w:spacing w:val="-5"/>
        </w:rPr>
        <w:t xml:space="preserve">(2) the data subject </w:t>
      </w:r>
      <w:r w:rsidR="00C7210A">
        <w:rPr>
          <w:spacing w:val="-5"/>
        </w:rPr>
        <w:t xml:space="preserve">expects </w:t>
      </w:r>
      <w:r>
        <w:rPr>
          <w:spacing w:val="-5"/>
        </w:rPr>
        <w:t>the personal data</w:t>
      </w:r>
      <w:r w:rsidR="002D0E8E">
        <w:rPr>
          <w:spacing w:val="-5"/>
        </w:rPr>
        <w:t xml:space="preserve"> </w:t>
      </w:r>
      <w:r w:rsidR="00C7210A">
        <w:rPr>
          <w:spacing w:val="-5"/>
        </w:rPr>
        <w:t xml:space="preserve">to </w:t>
      </w:r>
      <w:r w:rsidR="002D0E8E">
        <w:rPr>
          <w:spacing w:val="-5"/>
        </w:rPr>
        <w:t>be maintained</w:t>
      </w:r>
      <w:r>
        <w:rPr>
          <w:spacing w:val="-5"/>
        </w:rPr>
        <w:t xml:space="preserve"> in identified form</w:t>
      </w:r>
      <w:r w:rsidR="000656E2">
        <w:rPr>
          <w:spacing w:val="-5"/>
        </w:rPr>
        <w:t xml:space="preserve"> by </w:t>
      </w:r>
      <w:r w:rsidR="000656E2">
        <w:rPr>
          <w:spacing w:val="-5"/>
        </w:rPr>
        <w:lastRenderedPageBreak/>
        <w:t xml:space="preserve">the </w:t>
      </w:r>
      <w:r w:rsidR="00B27D70">
        <w:rPr>
          <w:spacing w:val="-5"/>
        </w:rPr>
        <w:t>controller performing the reidentification</w:t>
      </w:r>
      <w:r>
        <w:rPr>
          <w:spacing w:val="-5"/>
        </w:rPr>
        <w:t xml:space="preserve">; </w:t>
      </w:r>
      <w:r w:rsidR="008D16A2" w:rsidRPr="000A56D8">
        <w:rPr>
          <w:spacing w:val="-5"/>
        </w:rPr>
        <w:t>or</w:t>
      </w:r>
    </w:p>
    <w:p w14:paraId="530F5BFC" w14:textId="731D009B" w:rsidR="0053646A" w:rsidRDefault="00B52ABC" w:rsidP="00295D6D">
      <w:pPr>
        <w:pStyle w:val="Header"/>
        <w:widowControl w:val="0"/>
        <w:tabs>
          <w:tab w:val="clear" w:pos="4680"/>
          <w:tab w:val="clear" w:pos="9360"/>
        </w:tabs>
        <w:spacing w:line="480" w:lineRule="auto"/>
        <w:ind w:right="86"/>
        <w:rPr>
          <w:spacing w:val="-5"/>
        </w:rPr>
      </w:pPr>
      <w:r w:rsidRPr="000A56D8">
        <w:rPr>
          <w:spacing w:val="-5"/>
        </w:rPr>
        <w:tab/>
      </w:r>
      <w:r w:rsidRPr="000A56D8">
        <w:rPr>
          <w:spacing w:val="-5"/>
        </w:rPr>
        <w:tab/>
      </w:r>
      <w:r w:rsidR="008D16A2" w:rsidRPr="000A56D8">
        <w:rPr>
          <w:spacing w:val="-5"/>
        </w:rPr>
        <w:t>(</w:t>
      </w:r>
      <w:r w:rsidR="005C58B5">
        <w:rPr>
          <w:spacing w:val="-5"/>
        </w:rPr>
        <w:t>3</w:t>
      </w:r>
      <w:r w:rsidR="008D16A2" w:rsidRPr="000A56D8">
        <w:rPr>
          <w:spacing w:val="-5"/>
        </w:rPr>
        <w:t xml:space="preserve">) </w:t>
      </w:r>
      <w:r w:rsidR="0053646A" w:rsidRPr="000A56D8">
        <w:rPr>
          <w:spacing w:val="-5"/>
        </w:rPr>
        <w:t>the purpose of the reidentification is to assess the privacy risk of deidentified data</w:t>
      </w:r>
      <w:r w:rsidR="008D16A2" w:rsidRPr="000A56D8">
        <w:rPr>
          <w:spacing w:val="-5"/>
        </w:rPr>
        <w:t xml:space="preserve"> and </w:t>
      </w:r>
      <w:r w:rsidR="0053646A" w:rsidRPr="000A56D8">
        <w:rPr>
          <w:spacing w:val="-5"/>
        </w:rPr>
        <w:t xml:space="preserve">the person </w:t>
      </w:r>
      <w:r w:rsidR="00B27D70">
        <w:rPr>
          <w:spacing w:val="-5"/>
        </w:rPr>
        <w:t xml:space="preserve">performing the </w:t>
      </w:r>
      <w:r w:rsidR="00176197">
        <w:rPr>
          <w:spacing w:val="-5"/>
        </w:rPr>
        <w:t xml:space="preserve">reidentification </w:t>
      </w:r>
      <w:r w:rsidR="0053646A" w:rsidRPr="000A56D8">
        <w:rPr>
          <w:spacing w:val="-5"/>
        </w:rPr>
        <w:t xml:space="preserve">does not use or disclose reidentified personal data except </w:t>
      </w:r>
      <w:r w:rsidR="003231E9" w:rsidRPr="000A56D8">
        <w:rPr>
          <w:spacing w:val="-5"/>
        </w:rPr>
        <w:t xml:space="preserve">to </w:t>
      </w:r>
      <w:r w:rsidR="00351FF5" w:rsidRPr="000A56D8">
        <w:rPr>
          <w:spacing w:val="-5"/>
        </w:rPr>
        <w:t xml:space="preserve">demonstrate a privacy vulnerability </w:t>
      </w:r>
      <w:r w:rsidR="0053646A" w:rsidRPr="000A56D8">
        <w:rPr>
          <w:spacing w:val="-5"/>
        </w:rPr>
        <w:t xml:space="preserve">to the </w:t>
      </w:r>
      <w:r w:rsidR="00CD519F" w:rsidRPr="000A56D8">
        <w:rPr>
          <w:spacing w:val="-5"/>
        </w:rPr>
        <w:t>controller</w:t>
      </w:r>
      <w:r w:rsidR="0053646A" w:rsidRPr="000A56D8">
        <w:rPr>
          <w:spacing w:val="-5"/>
        </w:rPr>
        <w:t xml:space="preserve"> or </w:t>
      </w:r>
      <w:r w:rsidR="003231E9" w:rsidRPr="000A56D8">
        <w:rPr>
          <w:spacing w:val="-5"/>
        </w:rPr>
        <w:t xml:space="preserve">processor </w:t>
      </w:r>
      <w:r w:rsidR="0053646A" w:rsidRPr="000A56D8">
        <w:rPr>
          <w:spacing w:val="-5"/>
        </w:rPr>
        <w:t>that created the deidentified data.</w:t>
      </w:r>
    </w:p>
    <w:p w14:paraId="24CCB9D8" w14:textId="5411AECA" w:rsidR="0080525B" w:rsidRPr="000A56D8" w:rsidRDefault="004E4326" w:rsidP="00295D6D">
      <w:pPr>
        <w:pStyle w:val="Heading1"/>
        <w:widowControl w:val="0"/>
        <w:rPr>
          <w:rFonts w:eastAsiaTheme="minorHAnsi"/>
          <w:caps/>
        </w:rPr>
      </w:pPr>
      <w:r w:rsidRPr="000A56D8">
        <w:tab/>
      </w:r>
      <w:bookmarkStart w:id="19" w:name="_Toc83735837"/>
      <w:r w:rsidR="00FE5AAB" w:rsidRPr="000A56D8">
        <w:t>Section 10. Data</w:t>
      </w:r>
      <w:r w:rsidR="00F02D3C">
        <w:t>-</w:t>
      </w:r>
      <w:r w:rsidR="00FE5AAB" w:rsidRPr="000A56D8">
        <w:t>Privacy and Security</w:t>
      </w:r>
      <w:r w:rsidR="00F02D3C">
        <w:t>-</w:t>
      </w:r>
      <w:r w:rsidR="000D1B16">
        <w:t xml:space="preserve">Risk </w:t>
      </w:r>
      <w:r w:rsidR="00FE5AAB" w:rsidRPr="000A56D8">
        <w:t>Assessment</w:t>
      </w:r>
      <w:bookmarkEnd w:id="19"/>
    </w:p>
    <w:p w14:paraId="7E834900" w14:textId="1C6618FF" w:rsidR="00B95E44" w:rsidRPr="000A56D8" w:rsidRDefault="004E4326" w:rsidP="00295D6D">
      <w:pPr>
        <w:widowControl w:val="0"/>
        <w:spacing w:line="480" w:lineRule="auto"/>
      </w:pPr>
      <w:r w:rsidRPr="000A56D8">
        <w:tab/>
      </w:r>
      <w:r w:rsidR="0080525B" w:rsidRPr="000A56D8">
        <w:t xml:space="preserve">(a) A </w:t>
      </w:r>
      <w:r w:rsidR="00CD519F" w:rsidRPr="000A56D8">
        <w:t>controller</w:t>
      </w:r>
      <w:r w:rsidR="0080525B" w:rsidRPr="000A56D8">
        <w:t xml:space="preserve"> or processor shall </w:t>
      </w:r>
      <w:r w:rsidR="00176197">
        <w:t>conduct and maint</w:t>
      </w:r>
      <w:r w:rsidR="007C3660">
        <w:t>ain</w:t>
      </w:r>
      <w:r w:rsidR="00176197" w:rsidRPr="000A56D8">
        <w:t xml:space="preserve"> </w:t>
      </w:r>
      <w:r w:rsidR="0080525B" w:rsidRPr="000A56D8">
        <w:t>in a record a data</w:t>
      </w:r>
      <w:r w:rsidR="00F02D3C">
        <w:t>-</w:t>
      </w:r>
      <w:r w:rsidR="0080525B" w:rsidRPr="000A56D8">
        <w:t>privacy and security</w:t>
      </w:r>
      <w:r w:rsidR="00F02D3C">
        <w:t>-</w:t>
      </w:r>
      <w:r w:rsidR="00797F77" w:rsidRPr="000A56D8">
        <w:t xml:space="preserve">risk </w:t>
      </w:r>
      <w:r w:rsidR="0080525B" w:rsidRPr="000A56D8">
        <w:t>assessment</w:t>
      </w:r>
      <w:r w:rsidR="00B95E44" w:rsidRPr="000A56D8">
        <w:t xml:space="preserve">. </w:t>
      </w:r>
      <w:r w:rsidR="004D5EC7" w:rsidRPr="000A56D8">
        <w:t xml:space="preserve">The assessment may take into account the </w:t>
      </w:r>
      <w:r w:rsidR="004D5EC7" w:rsidRPr="000A56D8">
        <w:rPr>
          <w:color w:val="191919"/>
        </w:rPr>
        <w:t>size, scope</w:t>
      </w:r>
      <w:r w:rsidR="00F02D3C">
        <w:rPr>
          <w:color w:val="191919"/>
        </w:rPr>
        <w:t>,</w:t>
      </w:r>
      <w:r w:rsidR="004D5EC7" w:rsidRPr="000A56D8">
        <w:rPr>
          <w:color w:val="191919"/>
        </w:rPr>
        <w:t xml:space="preserve"> and type of business </w:t>
      </w:r>
      <w:r w:rsidR="007C3660">
        <w:rPr>
          <w:color w:val="191919"/>
        </w:rPr>
        <w:t xml:space="preserve">of the controller or processor </w:t>
      </w:r>
      <w:r w:rsidR="004D5EC7" w:rsidRPr="000A56D8">
        <w:rPr>
          <w:color w:val="191919"/>
        </w:rPr>
        <w:t>and the resources available to it</w:t>
      </w:r>
      <w:r w:rsidR="002936EF" w:rsidRPr="000A56D8">
        <w:rPr>
          <w:color w:val="191919"/>
        </w:rPr>
        <w:t>.</w:t>
      </w:r>
      <w:r w:rsidR="00B95E44" w:rsidRPr="000A56D8">
        <w:t xml:space="preserve"> The assessment </w:t>
      </w:r>
      <w:r w:rsidR="007C3660">
        <w:t>must</w:t>
      </w:r>
      <w:r w:rsidR="007C3660" w:rsidRPr="000A56D8">
        <w:t xml:space="preserve"> </w:t>
      </w:r>
      <w:r w:rsidR="00B95E44" w:rsidRPr="000A56D8">
        <w:t>evaluate:</w:t>
      </w:r>
    </w:p>
    <w:p w14:paraId="104ACE61" w14:textId="31193090" w:rsidR="00B95E44" w:rsidRPr="000A56D8" w:rsidRDefault="00B95E44" w:rsidP="00295D6D">
      <w:pPr>
        <w:widowControl w:val="0"/>
        <w:spacing w:line="480" w:lineRule="auto"/>
      </w:pPr>
      <w:r w:rsidRPr="000A56D8">
        <w:tab/>
      </w:r>
      <w:r w:rsidR="00F31DE2" w:rsidRPr="000A56D8">
        <w:tab/>
      </w:r>
      <w:r w:rsidR="00D834E0" w:rsidRPr="000A56D8">
        <w:t>(1) privacy and security risks to the confidentiality and integrity of the personal data being processed</w:t>
      </w:r>
      <w:r w:rsidR="009C3D30" w:rsidRPr="000A56D8">
        <w:t xml:space="preserve"> or maintained</w:t>
      </w:r>
      <w:r w:rsidR="00D834E0" w:rsidRPr="000A56D8">
        <w:t xml:space="preserve">, the likelihood of </w:t>
      </w:r>
      <w:r w:rsidR="00DA26F1">
        <w:t>the</w:t>
      </w:r>
      <w:r w:rsidR="00D834E0" w:rsidRPr="000A56D8">
        <w:t xml:space="preserve"> risks, and the impact th</w:t>
      </w:r>
      <w:r w:rsidR="00846920" w:rsidRPr="000A56D8">
        <w:t>a</w:t>
      </w:r>
      <w:r w:rsidR="00D834E0" w:rsidRPr="000A56D8">
        <w:t xml:space="preserve">t </w:t>
      </w:r>
      <w:r w:rsidR="00DA26F1">
        <w:t>the</w:t>
      </w:r>
      <w:r w:rsidR="00DA26F1" w:rsidRPr="000A56D8">
        <w:t xml:space="preserve"> </w:t>
      </w:r>
      <w:r w:rsidR="00D834E0" w:rsidRPr="000A56D8">
        <w:t>risk</w:t>
      </w:r>
      <w:r w:rsidR="00DA26F1">
        <w:t>s</w:t>
      </w:r>
      <w:r w:rsidR="00D834E0" w:rsidRPr="000A56D8">
        <w:t xml:space="preserve"> would have on the privacy and security of the personal data</w:t>
      </w:r>
      <w:r w:rsidR="00DA26F1">
        <w:t>;</w:t>
      </w:r>
    </w:p>
    <w:p w14:paraId="2325F35F" w14:textId="05D20A5B" w:rsidR="00D834E0" w:rsidRPr="000A56D8" w:rsidRDefault="00D834E0" w:rsidP="00295D6D">
      <w:pPr>
        <w:widowControl w:val="0"/>
        <w:spacing w:line="480" w:lineRule="auto"/>
      </w:pPr>
      <w:r w:rsidRPr="000A56D8">
        <w:tab/>
      </w:r>
      <w:r w:rsidR="00F31DE2" w:rsidRPr="000A56D8">
        <w:tab/>
      </w:r>
      <w:r w:rsidRPr="000A56D8">
        <w:t xml:space="preserve">(2) efforts taken to mitigate </w:t>
      </w:r>
      <w:r w:rsidR="00DA26F1">
        <w:t>the</w:t>
      </w:r>
      <w:r w:rsidR="00DA26F1" w:rsidRPr="000A56D8">
        <w:t xml:space="preserve"> </w:t>
      </w:r>
      <w:r w:rsidRPr="000A56D8">
        <w:t>risks</w:t>
      </w:r>
      <w:r w:rsidR="00DA26F1">
        <w:t>;</w:t>
      </w:r>
      <w:r w:rsidRPr="000A56D8">
        <w:t xml:space="preserve"> and</w:t>
      </w:r>
    </w:p>
    <w:p w14:paraId="3F59EE16" w14:textId="75D0D0CB" w:rsidR="00D834E0" w:rsidRPr="000A56D8" w:rsidRDefault="00D834E0" w:rsidP="00295D6D">
      <w:pPr>
        <w:widowControl w:val="0"/>
        <w:spacing w:line="480" w:lineRule="auto"/>
      </w:pPr>
      <w:r w:rsidRPr="000A56D8">
        <w:tab/>
      </w:r>
      <w:r w:rsidR="00F31DE2" w:rsidRPr="000A56D8">
        <w:tab/>
      </w:r>
      <w:r w:rsidRPr="000A56D8">
        <w:t xml:space="preserve">(3) </w:t>
      </w:r>
      <w:r w:rsidR="00DA26F1">
        <w:t xml:space="preserve">the </w:t>
      </w:r>
      <w:r w:rsidRPr="000A56D8">
        <w:t xml:space="preserve">extent to which </w:t>
      </w:r>
      <w:r w:rsidR="00DA26F1">
        <w:t xml:space="preserve">the </w:t>
      </w:r>
      <w:r w:rsidRPr="000A56D8">
        <w:t>data practices comply with this [act].</w:t>
      </w:r>
    </w:p>
    <w:p w14:paraId="5D026032" w14:textId="22C4DAD3" w:rsidR="0080525B" w:rsidRPr="000A56D8" w:rsidRDefault="00BA2BE7" w:rsidP="00295D6D">
      <w:pPr>
        <w:widowControl w:val="0"/>
        <w:spacing w:line="480" w:lineRule="auto"/>
      </w:pPr>
      <w:r w:rsidRPr="000A56D8">
        <w:tab/>
        <w:t xml:space="preserve">(b) </w:t>
      </w:r>
      <w:r w:rsidR="00814E2E">
        <w:t>A controller or processor shall update t</w:t>
      </w:r>
      <w:r w:rsidRPr="000A56D8">
        <w:t>he data</w:t>
      </w:r>
      <w:r w:rsidR="00F02D3C">
        <w:t>-</w:t>
      </w:r>
      <w:r w:rsidRPr="000A56D8">
        <w:t>privacy and security</w:t>
      </w:r>
      <w:r w:rsidR="00AC0D63">
        <w:t>-</w:t>
      </w:r>
      <w:r w:rsidR="000D1B16">
        <w:t xml:space="preserve">risk </w:t>
      </w:r>
      <w:r w:rsidRPr="000A56D8">
        <w:t>assessment if there is a change in the risk env</w:t>
      </w:r>
      <w:r w:rsidR="00385992" w:rsidRPr="000A56D8">
        <w:t>ironment or in a data practice that may materially affect the privacy or security of the personal data.</w:t>
      </w:r>
    </w:p>
    <w:p w14:paraId="5E3E5009" w14:textId="5118A6CB" w:rsidR="0080525B" w:rsidRPr="000A56D8" w:rsidRDefault="00A04DA4" w:rsidP="00295D6D">
      <w:pPr>
        <w:widowControl w:val="0"/>
        <w:spacing w:line="480" w:lineRule="auto"/>
      </w:pPr>
      <w:r w:rsidRPr="000A56D8">
        <w:tab/>
      </w:r>
      <w:r w:rsidR="0080525B" w:rsidRPr="000A56D8">
        <w:t xml:space="preserve">(c) A data privacy and security </w:t>
      </w:r>
      <w:r w:rsidR="000D1B16">
        <w:t xml:space="preserve">risk </w:t>
      </w:r>
      <w:r w:rsidR="0080525B" w:rsidRPr="000A56D8">
        <w:t xml:space="preserve">assessment is confidential and is not subject to </w:t>
      </w:r>
      <w:r w:rsidR="00CC4881">
        <w:t>[cite</w:t>
      </w:r>
      <w:r w:rsidR="002A1DA8">
        <w:t xml:space="preserve"> to</w:t>
      </w:r>
      <w:r w:rsidR="0080525B" w:rsidRPr="000A56D8">
        <w:t xml:space="preserve"> </w:t>
      </w:r>
      <w:r w:rsidR="00AC0D63">
        <w:t xml:space="preserve">state </w:t>
      </w:r>
      <w:r w:rsidR="0080525B" w:rsidRPr="000A56D8">
        <w:t xml:space="preserve">public records </w:t>
      </w:r>
      <w:r w:rsidR="00AC0D63">
        <w:t>act</w:t>
      </w:r>
      <w:r w:rsidR="00504DCB">
        <w:t xml:space="preserve"> </w:t>
      </w:r>
      <w:r w:rsidR="002A1DA8">
        <w:t>and</w:t>
      </w:r>
      <w:r w:rsidR="0080525B" w:rsidRPr="000A56D8">
        <w:t xml:space="preserve"> discovery</w:t>
      </w:r>
      <w:r w:rsidR="002A1DA8">
        <w:t xml:space="preserve"> rules</w:t>
      </w:r>
      <w:r w:rsidR="0080525B" w:rsidRPr="000A56D8">
        <w:t xml:space="preserve"> in a </w:t>
      </w:r>
      <w:r w:rsidR="00B8656B" w:rsidRPr="000A56D8">
        <w:t>civil action</w:t>
      </w:r>
      <w:r w:rsidR="0080525B" w:rsidRPr="000A56D8">
        <w:t xml:space="preserve">]. The fact that a </w:t>
      </w:r>
      <w:r w:rsidR="00CD519F" w:rsidRPr="000A56D8">
        <w:t>controller</w:t>
      </w:r>
      <w:r w:rsidR="0080525B" w:rsidRPr="000A56D8">
        <w:t xml:space="preserve"> or processor conducted an assessment</w:t>
      </w:r>
      <w:r w:rsidR="00F208DD" w:rsidRPr="000A56D8">
        <w:t xml:space="preserve">, the </w:t>
      </w:r>
      <w:r w:rsidR="00962CA2">
        <w:t>records analyzed</w:t>
      </w:r>
      <w:r w:rsidR="003511BD">
        <w:t xml:space="preserve"> in</w:t>
      </w:r>
      <w:r w:rsidR="00962CA2" w:rsidRPr="000A56D8">
        <w:t xml:space="preserve"> </w:t>
      </w:r>
      <w:r w:rsidR="00F208DD" w:rsidRPr="000A56D8">
        <w:t xml:space="preserve">the assessment, </w:t>
      </w:r>
      <w:r w:rsidR="0080525B" w:rsidRPr="000A56D8">
        <w:t xml:space="preserve">and the date </w:t>
      </w:r>
      <w:r w:rsidR="00DB5152" w:rsidRPr="000A56D8">
        <w:t>of the assessment are</w:t>
      </w:r>
      <w:r w:rsidR="0080525B" w:rsidRPr="000A56D8">
        <w:t xml:space="preserve"> not confidential</w:t>
      </w:r>
      <w:r w:rsidR="003511BD">
        <w:t xml:space="preserve"> under this section</w:t>
      </w:r>
      <w:r w:rsidR="0080525B" w:rsidRPr="000A56D8">
        <w:t xml:space="preserve">. </w:t>
      </w:r>
    </w:p>
    <w:p w14:paraId="4D284C3C" w14:textId="38688974" w:rsidR="004E746C" w:rsidRPr="000A56D8" w:rsidRDefault="004E746C" w:rsidP="004E746C">
      <w:pPr>
        <w:widowControl w:val="0"/>
        <w:rPr>
          <w:i/>
          <w:color w:val="000000"/>
        </w:rPr>
      </w:pPr>
      <w:r w:rsidRPr="000A56D8">
        <w:rPr>
          <w:b/>
          <w:bCs/>
          <w:i/>
          <w:color w:val="000000"/>
        </w:rPr>
        <w:t>Legislative Note:</w:t>
      </w:r>
      <w:r w:rsidRPr="00002652">
        <w:rPr>
          <w:iCs/>
          <w:color w:val="000000"/>
        </w:rPr>
        <w:t xml:space="preserve"> </w:t>
      </w:r>
      <w:r w:rsidRPr="000A56D8">
        <w:rPr>
          <w:i/>
          <w:color w:val="000000"/>
        </w:rPr>
        <w:t>The state should include appropriate language in subsection (c) exempting a data</w:t>
      </w:r>
      <w:r w:rsidR="00AC0D63">
        <w:rPr>
          <w:i/>
          <w:color w:val="000000"/>
        </w:rPr>
        <w:t>-</w:t>
      </w:r>
      <w:r w:rsidRPr="000A56D8">
        <w:rPr>
          <w:i/>
          <w:color w:val="000000"/>
        </w:rPr>
        <w:t>privacy</w:t>
      </w:r>
      <w:r w:rsidR="00AC0D63">
        <w:rPr>
          <w:i/>
          <w:color w:val="000000"/>
        </w:rPr>
        <w:t xml:space="preserve"> and security-risk</w:t>
      </w:r>
      <w:r w:rsidRPr="000A56D8">
        <w:rPr>
          <w:i/>
          <w:color w:val="000000"/>
        </w:rPr>
        <w:t xml:space="preserve"> assessment from an open records request and discovery in a civil </w:t>
      </w:r>
      <w:r w:rsidRPr="000A56D8">
        <w:rPr>
          <w:i/>
          <w:color w:val="000000"/>
        </w:rPr>
        <w:lastRenderedPageBreak/>
        <w:t>case to the maximum extent possible under state law.</w:t>
      </w:r>
    </w:p>
    <w:p w14:paraId="1E017510" w14:textId="77777777" w:rsidR="004E746C" w:rsidRPr="000A56D8" w:rsidRDefault="004E746C" w:rsidP="004E746C">
      <w:pPr>
        <w:widowControl w:val="0"/>
        <w:rPr>
          <w:i/>
          <w:color w:val="000000"/>
        </w:rPr>
      </w:pPr>
    </w:p>
    <w:p w14:paraId="6A27C243" w14:textId="1897CA27" w:rsidR="00FE5AAB" w:rsidRPr="000A56D8" w:rsidRDefault="00B52ABC" w:rsidP="00295D6D">
      <w:pPr>
        <w:pStyle w:val="Heading1"/>
        <w:widowControl w:val="0"/>
      </w:pPr>
      <w:bookmarkStart w:id="20" w:name="_Toc44934527"/>
      <w:r w:rsidRPr="000A56D8">
        <w:rPr>
          <w:rStyle w:val="Heading1Char"/>
        </w:rPr>
        <w:tab/>
      </w:r>
      <w:bookmarkStart w:id="21" w:name="_Toc83735838"/>
      <w:bookmarkEnd w:id="20"/>
      <w:r w:rsidR="00FE5AAB" w:rsidRPr="000A56D8">
        <w:t xml:space="preserve">Section 11. </w:t>
      </w:r>
      <w:r w:rsidR="00765AA2" w:rsidRPr="000A56D8">
        <w:t xml:space="preserve">Compliance </w:t>
      </w:r>
      <w:r w:rsidR="00FD2BA2" w:rsidRPr="000A56D8">
        <w:t>w</w:t>
      </w:r>
      <w:r w:rsidR="00765AA2" w:rsidRPr="000A56D8">
        <w:t>ith</w:t>
      </w:r>
      <w:r w:rsidR="00957465" w:rsidRPr="000A56D8">
        <w:t xml:space="preserve"> Other Law</w:t>
      </w:r>
      <w:r w:rsidR="000A56D8">
        <w:t xml:space="preserve"> Protecting Personal Data</w:t>
      </w:r>
      <w:bookmarkEnd w:id="21"/>
    </w:p>
    <w:p w14:paraId="718C7DEC" w14:textId="0D78D78C" w:rsidR="00DF118B" w:rsidRPr="000A56D8" w:rsidRDefault="006C706E" w:rsidP="00DF118B">
      <w:pPr>
        <w:widowControl w:val="0"/>
        <w:spacing w:line="480" w:lineRule="auto"/>
        <w:ind w:right="86" w:firstLine="720"/>
        <w:rPr>
          <w:color w:val="000000"/>
          <w:spacing w:val="-5"/>
        </w:rPr>
      </w:pPr>
      <w:r w:rsidRPr="000A56D8">
        <w:rPr>
          <w:rFonts w:eastAsia="MS Gothic"/>
          <w:bCs/>
          <w:szCs w:val="32"/>
        </w:rPr>
        <w:t>(a)</w:t>
      </w:r>
      <w:r w:rsidR="005E2D09" w:rsidRPr="000A56D8">
        <w:rPr>
          <w:rFonts w:eastAsia="MS Gothic"/>
          <w:bCs/>
          <w:szCs w:val="32"/>
        </w:rPr>
        <w:t xml:space="preserve"> </w:t>
      </w:r>
      <w:r w:rsidR="00CC2ED0" w:rsidRPr="000A56D8">
        <w:rPr>
          <w:rFonts w:eastAsia="MS Gothic"/>
          <w:bCs/>
          <w:szCs w:val="32"/>
        </w:rPr>
        <w:t xml:space="preserve">A </w:t>
      </w:r>
      <w:r w:rsidR="00CD519F" w:rsidRPr="000A56D8">
        <w:rPr>
          <w:rFonts w:eastAsia="MS Gothic"/>
          <w:bCs/>
          <w:szCs w:val="32"/>
        </w:rPr>
        <w:t>controller</w:t>
      </w:r>
      <w:r w:rsidR="00CC2ED0" w:rsidRPr="000A56D8">
        <w:rPr>
          <w:rFonts w:eastAsia="MS Gothic"/>
          <w:bCs/>
          <w:szCs w:val="32"/>
        </w:rPr>
        <w:t xml:space="preserve"> or processor complies with this [</w:t>
      </w:r>
      <w:r w:rsidR="009C4B01" w:rsidRPr="000A56D8">
        <w:rPr>
          <w:rFonts w:eastAsia="MS Gothic"/>
          <w:bCs/>
          <w:szCs w:val="32"/>
        </w:rPr>
        <w:t>a</w:t>
      </w:r>
      <w:r w:rsidR="00CC2ED0" w:rsidRPr="000A56D8">
        <w:rPr>
          <w:rFonts w:eastAsia="MS Gothic"/>
          <w:bCs/>
          <w:szCs w:val="32"/>
        </w:rPr>
        <w:t xml:space="preserve">ct] </w:t>
      </w:r>
      <w:r w:rsidR="00F811E7" w:rsidRPr="000A56D8">
        <w:rPr>
          <w:rFonts w:eastAsia="MS Gothic"/>
          <w:bCs/>
          <w:szCs w:val="32"/>
        </w:rPr>
        <w:t>if it complies</w:t>
      </w:r>
      <w:r w:rsidR="00CC2ED0" w:rsidRPr="000A56D8">
        <w:rPr>
          <w:rFonts w:eastAsia="MS Gothic"/>
          <w:bCs/>
          <w:szCs w:val="32"/>
        </w:rPr>
        <w:t xml:space="preserve"> with </w:t>
      </w:r>
      <w:r w:rsidR="00113B6C" w:rsidRPr="000A56D8">
        <w:rPr>
          <w:rFonts w:eastAsia="MS Gothic"/>
          <w:bCs/>
          <w:szCs w:val="32"/>
        </w:rPr>
        <w:t xml:space="preserve">a </w:t>
      </w:r>
      <w:r w:rsidR="0005290D" w:rsidRPr="000A56D8">
        <w:rPr>
          <w:rFonts w:eastAsia="MS Gothic"/>
          <w:bCs/>
          <w:szCs w:val="32"/>
        </w:rPr>
        <w:t>comparable</w:t>
      </w:r>
      <w:r w:rsidR="008B29B6" w:rsidRPr="000A56D8">
        <w:rPr>
          <w:rFonts w:eastAsia="MS Gothic"/>
          <w:bCs/>
          <w:szCs w:val="32"/>
        </w:rPr>
        <w:t xml:space="preserve"> </w:t>
      </w:r>
      <w:r w:rsidR="00CC2ED0" w:rsidRPr="000A56D8">
        <w:rPr>
          <w:rFonts w:eastAsia="MS Gothic"/>
          <w:bCs/>
          <w:szCs w:val="32"/>
        </w:rPr>
        <w:t xml:space="preserve">law </w:t>
      </w:r>
      <w:r w:rsidR="00407839">
        <w:rPr>
          <w:rFonts w:eastAsia="MS Gothic"/>
          <w:bCs/>
          <w:szCs w:val="32"/>
        </w:rPr>
        <w:t xml:space="preserve">protecting personal data </w:t>
      </w:r>
      <w:r w:rsidR="00CC2ED0" w:rsidRPr="000A56D8">
        <w:rPr>
          <w:rFonts w:eastAsia="MS Gothic"/>
          <w:bCs/>
          <w:szCs w:val="32"/>
        </w:rPr>
        <w:t>in another jurisdiction and the [Attorney General] determines the</w:t>
      </w:r>
      <w:r w:rsidR="00523B84" w:rsidRPr="000A56D8">
        <w:rPr>
          <w:rFonts w:eastAsia="MS Gothic"/>
          <w:bCs/>
          <w:szCs w:val="32"/>
        </w:rPr>
        <w:t xml:space="preserve"> law in the other jurisdiction is</w:t>
      </w:r>
      <w:r w:rsidR="00CC2ED0" w:rsidRPr="000A56D8">
        <w:rPr>
          <w:rFonts w:eastAsia="MS Gothic"/>
          <w:bCs/>
          <w:szCs w:val="32"/>
        </w:rPr>
        <w:t xml:space="preserve"> </w:t>
      </w:r>
      <w:r w:rsidR="00407839">
        <w:rPr>
          <w:rFonts w:eastAsia="MS Gothic"/>
          <w:bCs/>
          <w:szCs w:val="32"/>
        </w:rPr>
        <w:t>at least as</w:t>
      </w:r>
      <w:r w:rsidR="006C163E" w:rsidRPr="000A56D8">
        <w:rPr>
          <w:rFonts w:eastAsia="MS Gothic"/>
          <w:bCs/>
          <w:szCs w:val="32"/>
        </w:rPr>
        <w:t xml:space="preserve"> </w:t>
      </w:r>
      <w:r w:rsidR="00CC2ED0" w:rsidRPr="000A56D8">
        <w:rPr>
          <w:rFonts w:eastAsia="MS Gothic"/>
          <w:bCs/>
          <w:szCs w:val="32"/>
        </w:rPr>
        <w:t xml:space="preserve">protective of </w:t>
      </w:r>
      <w:r w:rsidR="008B29B6" w:rsidRPr="000A56D8">
        <w:rPr>
          <w:rFonts w:eastAsia="MS Gothic"/>
          <w:bCs/>
          <w:szCs w:val="32"/>
        </w:rPr>
        <w:t xml:space="preserve">personal </w:t>
      </w:r>
      <w:r w:rsidR="0037763B" w:rsidRPr="000A56D8">
        <w:rPr>
          <w:rFonts w:eastAsia="MS Gothic"/>
          <w:bCs/>
          <w:szCs w:val="32"/>
        </w:rPr>
        <w:t>data</w:t>
      </w:r>
      <w:r w:rsidR="0037763B">
        <w:rPr>
          <w:rFonts w:eastAsia="MS Gothic"/>
          <w:bCs/>
          <w:szCs w:val="32"/>
        </w:rPr>
        <w:t xml:space="preserve"> as</w:t>
      </w:r>
      <w:r w:rsidR="00CC2ED0" w:rsidRPr="000A56D8">
        <w:rPr>
          <w:rFonts w:eastAsia="MS Gothic"/>
          <w:bCs/>
          <w:szCs w:val="32"/>
        </w:rPr>
        <w:t xml:space="preserve"> this [</w:t>
      </w:r>
      <w:r w:rsidR="009C4B01" w:rsidRPr="000A56D8">
        <w:rPr>
          <w:rFonts w:eastAsia="MS Gothic"/>
          <w:bCs/>
          <w:szCs w:val="32"/>
        </w:rPr>
        <w:t>a</w:t>
      </w:r>
      <w:r w:rsidR="00CC2ED0" w:rsidRPr="000A56D8">
        <w:rPr>
          <w:rFonts w:eastAsia="MS Gothic"/>
          <w:bCs/>
          <w:szCs w:val="32"/>
        </w:rPr>
        <w:t>ct].</w:t>
      </w:r>
      <w:r w:rsidR="00DF118B" w:rsidRPr="000A56D8">
        <w:rPr>
          <w:rFonts w:eastAsia="MS Gothic"/>
          <w:bCs/>
          <w:szCs w:val="32"/>
        </w:rPr>
        <w:t xml:space="preserve"> </w:t>
      </w:r>
      <w:r w:rsidR="00DF118B" w:rsidRPr="000A56D8">
        <w:rPr>
          <w:color w:val="000000"/>
          <w:spacing w:val="-5"/>
        </w:rPr>
        <w:t xml:space="preserve">The </w:t>
      </w:r>
      <w:r w:rsidR="009619E7">
        <w:rPr>
          <w:color w:val="000000"/>
          <w:spacing w:val="-5"/>
        </w:rPr>
        <w:t>[</w:t>
      </w:r>
      <w:r w:rsidR="00DF118B" w:rsidRPr="000A56D8">
        <w:rPr>
          <w:color w:val="000000"/>
          <w:spacing w:val="-5"/>
        </w:rPr>
        <w:t>Attorney General</w:t>
      </w:r>
      <w:r w:rsidR="009619E7">
        <w:rPr>
          <w:color w:val="000000"/>
          <w:spacing w:val="-5"/>
        </w:rPr>
        <w:t>]</w:t>
      </w:r>
      <w:r w:rsidR="00DF118B" w:rsidRPr="000A56D8">
        <w:rPr>
          <w:color w:val="000000"/>
          <w:spacing w:val="-5"/>
        </w:rPr>
        <w:t xml:space="preserve"> may </w:t>
      </w:r>
      <w:r w:rsidR="001837A5">
        <w:rPr>
          <w:color w:val="000000"/>
          <w:spacing w:val="-5"/>
        </w:rPr>
        <w:t>charge</w:t>
      </w:r>
      <w:r w:rsidR="001837A5" w:rsidRPr="000A56D8">
        <w:rPr>
          <w:color w:val="000000"/>
          <w:spacing w:val="-5"/>
        </w:rPr>
        <w:t xml:space="preserve"> </w:t>
      </w:r>
      <w:r w:rsidR="00DF118B" w:rsidRPr="000A56D8">
        <w:rPr>
          <w:color w:val="000000"/>
          <w:spacing w:val="-5"/>
        </w:rPr>
        <w:t xml:space="preserve">a fee to a </w:t>
      </w:r>
      <w:r w:rsidR="009619E7">
        <w:rPr>
          <w:color w:val="000000"/>
          <w:spacing w:val="-5"/>
        </w:rPr>
        <w:t xml:space="preserve">controller or processor that </w:t>
      </w:r>
      <w:r w:rsidR="001837A5">
        <w:rPr>
          <w:color w:val="000000"/>
          <w:spacing w:val="-5"/>
        </w:rPr>
        <w:t xml:space="preserve">requests a determination of </w:t>
      </w:r>
      <w:r w:rsidR="009619E7">
        <w:rPr>
          <w:color w:val="000000"/>
          <w:spacing w:val="-5"/>
        </w:rPr>
        <w:t>compliance</w:t>
      </w:r>
      <w:r w:rsidR="00DF118B" w:rsidRPr="000A56D8">
        <w:rPr>
          <w:color w:val="000000"/>
          <w:spacing w:val="-5"/>
        </w:rPr>
        <w:t xml:space="preserve"> with a comparable law under this subsection</w:t>
      </w:r>
      <w:r w:rsidR="00F74664">
        <w:rPr>
          <w:color w:val="000000"/>
          <w:spacing w:val="-5"/>
        </w:rPr>
        <w:t>. The fee</w:t>
      </w:r>
      <w:r w:rsidR="00DF118B" w:rsidRPr="000A56D8">
        <w:rPr>
          <w:color w:val="000000"/>
          <w:spacing w:val="-5"/>
        </w:rPr>
        <w:t xml:space="preserve"> must reflect the cost reasonably expected to be incurred by the [Attorney General] </w:t>
      </w:r>
      <w:r w:rsidR="00D50C3A">
        <w:rPr>
          <w:color w:val="000000"/>
          <w:spacing w:val="-5"/>
        </w:rPr>
        <w:t>to</w:t>
      </w:r>
      <w:r w:rsidR="00DF118B" w:rsidRPr="000A56D8">
        <w:rPr>
          <w:color w:val="000000"/>
          <w:spacing w:val="-5"/>
        </w:rPr>
        <w:t xml:space="preserve"> determin</w:t>
      </w:r>
      <w:r w:rsidR="00D50C3A">
        <w:rPr>
          <w:color w:val="000000"/>
          <w:spacing w:val="-5"/>
        </w:rPr>
        <w:t>e</w:t>
      </w:r>
      <w:r w:rsidR="00DF118B" w:rsidRPr="000A56D8">
        <w:rPr>
          <w:color w:val="000000"/>
          <w:spacing w:val="-5"/>
        </w:rPr>
        <w:t xml:space="preserve"> whether the </w:t>
      </w:r>
      <w:r w:rsidR="00D50C3A">
        <w:rPr>
          <w:color w:val="000000"/>
          <w:spacing w:val="-5"/>
        </w:rPr>
        <w:t>comparable law</w:t>
      </w:r>
      <w:r w:rsidR="00DF118B" w:rsidRPr="000A56D8">
        <w:rPr>
          <w:color w:val="000000"/>
          <w:spacing w:val="-5"/>
        </w:rPr>
        <w:t xml:space="preserve"> is </w:t>
      </w:r>
      <w:r w:rsidR="00600A38">
        <w:rPr>
          <w:color w:val="000000"/>
          <w:spacing w:val="-5"/>
        </w:rPr>
        <w:t>at least as</w:t>
      </w:r>
      <w:r w:rsidR="00DF118B" w:rsidRPr="000A56D8">
        <w:rPr>
          <w:color w:val="000000"/>
          <w:spacing w:val="-5"/>
        </w:rPr>
        <w:t xml:space="preserve"> protective </w:t>
      </w:r>
      <w:r w:rsidR="00600A38">
        <w:rPr>
          <w:color w:val="000000"/>
          <w:spacing w:val="-5"/>
        </w:rPr>
        <w:t>as</w:t>
      </w:r>
      <w:r w:rsidR="00600A38" w:rsidRPr="000A56D8">
        <w:rPr>
          <w:color w:val="000000"/>
          <w:spacing w:val="-5"/>
        </w:rPr>
        <w:t xml:space="preserve"> </w:t>
      </w:r>
      <w:r w:rsidR="00DF118B" w:rsidRPr="000A56D8">
        <w:rPr>
          <w:color w:val="000000"/>
          <w:spacing w:val="-5"/>
        </w:rPr>
        <w:t>this [act].</w:t>
      </w:r>
    </w:p>
    <w:p w14:paraId="7B5A04A0" w14:textId="6FF1BBC5" w:rsidR="006C706E" w:rsidRPr="000A56D8" w:rsidRDefault="006C706E" w:rsidP="00295D6D">
      <w:pPr>
        <w:widowControl w:val="0"/>
        <w:spacing w:line="480" w:lineRule="auto"/>
        <w:ind w:firstLine="720"/>
        <w:rPr>
          <w:rFonts w:eastAsia="MS Gothic"/>
          <w:bCs/>
          <w:szCs w:val="32"/>
        </w:rPr>
      </w:pPr>
      <w:r w:rsidRPr="000A56D8">
        <w:rPr>
          <w:rFonts w:eastAsia="MS Gothic"/>
          <w:bCs/>
          <w:szCs w:val="32"/>
        </w:rPr>
        <w:t xml:space="preserve">(b) </w:t>
      </w:r>
      <w:r w:rsidR="0004337A" w:rsidRPr="000A56D8">
        <w:rPr>
          <w:rFonts w:eastAsia="MS Gothic"/>
          <w:bCs/>
          <w:szCs w:val="32"/>
        </w:rPr>
        <w:t>A controller or processor</w:t>
      </w:r>
      <w:r w:rsidR="00043715" w:rsidRPr="000A56D8">
        <w:rPr>
          <w:rFonts w:eastAsia="MS Gothic"/>
          <w:bCs/>
          <w:szCs w:val="32"/>
        </w:rPr>
        <w:t xml:space="preserve"> compl</w:t>
      </w:r>
      <w:r w:rsidR="00D50C3A">
        <w:rPr>
          <w:rFonts w:eastAsia="MS Gothic"/>
          <w:bCs/>
          <w:szCs w:val="32"/>
        </w:rPr>
        <w:t>ies</w:t>
      </w:r>
      <w:r w:rsidR="00043715" w:rsidRPr="000A56D8">
        <w:rPr>
          <w:rFonts w:eastAsia="MS Gothic"/>
          <w:bCs/>
          <w:szCs w:val="32"/>
        </w:rPr>
        <w:t xml:space="preserve"> with this [act] </w:t>
      </w:r>
      <w:r w:rsidR="0037763B" w:rsidRPr="000A56D8">
        <w:rPr>
          <w:rFonts w:eastAsia="MS Gothic"/>
          <w:bCs/>
          <w:szCs w:val="32"/>
        </w:rPr>
        <w:t>with</w:t>
      </w:r>
      <w:r w:rsidR="0037763B">
        <w:rPr>
          <w:rFonts w:eastAsia="MS Gothic"/>
          <w:bCs/>
          <w:szCs w:val="32"/>
        </w:rPr>
        <w:t xml:space="preserve"> respect</w:t>
      </w:r>
      <w:r w:rsidR="00043715" w:rsidRPr="000A56D8">
        <w:rPr>
          <w:rFonts w:eastAsia="MS Gothic"/>
          <w:bCs/>
          <w:szCs w:val="32"/>
        </w:rPr>
        <w:t xml:space="preserve"> to </w:t>
      </w:r>
      <w:r w:rsidR="00933F25" w:rsidRPr="000A56D8">
        <w:rPr>
          <w:rFonts w:eastAsia="MS Gothic"/>
          <w:bCs/>
          <w:szCs w:val="32"/>
        </w:rPr>
        <w:t xml:space="preserve">processing that is </w:t>
      </w:r>
      <w:r w:rsidRPr="000A56D8">
        <w:rPr>
          <w:rFonts w:eastAsia="MS Gothic"/>
          <w:bCs/>
          <w:szCs w:val="32"/>
        </w:rPr>
        <w:t>subject to</w:t>
      </w:r>
      <w:r w:rsidR="000613F9">
        <w:rPr>
          <w:rFonts w:eastAsia="MS Gothic"/>
          <w:bCs/>
          <w:szCs w:val="32"/>
        </w:rPr>
        <w:t xml:space="preserve"> the following acts </w:t>
      </w:r>
      <w:r w:rsidR="00600A38">
        <w:rPr>
          <w:rFonts w:eastAsia="MS Gothic"/>
          <w:bCs/>
          <w:szCs w:val="32"/>
        </w:rPr>
        <w:t>[as amended]</w:t>
      </w:r>
      <w:r w:rsidR="000613F9">
        <w:rPr>
          <w:rFonts w:eastAsia="MS Gothic"/>
          <w:bCs/>
          <w:szCs w:val="32"/>
        </w:rPr>
        <w:t>:</w:t>
      </w:r>
    </w:p>
    <w:p w14:paraId="00552F8B" w14:textId="77C68AB9" w:rsidR="006C706E" w:rsidRPr="000A56D8" w:rsidRDefault="006C706E" w:rsidP="00D735FC">
      <w:pPr>
        <w:widowControl w:val="0"/>
        <w:spacing w:line="480" w:lineRule="auto"/>
        <w:ind w:firstLine="1440"/>
        <w:rPr>
          <w:color w:val="000000"/>
        </w:rPr>
      </w:pPr>
      <w:r w:rsidRPr="000A56D8">
        <w:rPr>
          <w:color w:val="000000"/>
        </w:rPr>
        <w:t>(</w:t>
      </w:r>
      <w:r w:rsidR="00201CC4" w:rsidRPr="000A56D8">
        <w:rPr>
          <w:color w:val="000000"/>
        </w:rPr>
        <w:t>1</w:t>
      </w:r>
      <w:r w:rsidRPr="000A56D8">
        <w:rPr>
          <w:color w:val="000000"/>
        </w:rPr>
        <w:t>) the Health Insurance Portability and Accountability Act,</w:t>
      </w:r>
      <w:r w:rsidRPr="000A56D8">
        <w:rPr>
          <w:rFonts w:eastAsia="Times New Roman"/>
          <w:iCs/>
          <w:color w:val="212529"/>
        </w:rPr>
        <w:t xml:space="preserve"> </w:t>
      </w:r>
      <w:r w:rsidRPr="000A56D8">
        <w:rPr>
          <w:rFonts w:eastAsia="Times New Roman"/>
          <w:color w:val="212529"/>
        </w:rPr>
        <w:t>Pub. L. 104-191,</w:t>
      </w:r>
      <w:r w:rsidRPr="000A56D8">
        <w:rPr>
          <w:color w:val="000000"/>
        </w:rPr>
        <w:t xml:space="preserve"> if the controller </w:t>
      </w:r>
      <w:r w:rsidR="00CE0A47" w:rsidRPr="000A56D8">
        <w:rPr>
          <w:color w:val="000000"/>
        </w:rPr>
        <w:t xml:space="preserve">or processor </w:t>
      </w:r>
      <w:r w:rsidRPr="000A56D8">
        <w:rPr>
          <w:color w:val="000000"/>
        </w:rPr>
        <w:t>is regulated by that act;</w:t>
      </w:r>
    </w:p>
    <w:p w14:paraId="5F0D8F6E" w14:textId="7A3322C4" w:rsidR="006C706E" w:rsidRPr="000A56D8" w:rsidRDefault="006C706E" w:rsidP="006C706E">
      <w:pPr>
        <w:pStyle w:val="Default"/>
        <w:widowControl w:val="0"/>
        <w:spacing w:line="480" w:lineRule="auto"/>
      </w:pPr>
      <w:r w:rsidRPr="000A56D8">
        <w:tab/>
      </w:r>
      <w:r w:rsidRPr="000A56D8">
        <w:tab/>
        <w:t>(</w:t>
      </w:r>
      <w:r w:rsidR="00201CC4" w:rsidRPr="000A56D8">
        <w:t>2</w:t>
      </w:r>
      <w:r w:rsidRPr="000A56D8">
        <w:t>) the Fair Credit Reporting Act, 15 U.S.C. Section 1681 et seq</w:t>
      </w:r>
      <w:r w:rsidR="00F609B4">
        <w:t>.</w:t>
      </w:r>
      <w:r w:rsidR="00600A38">
        <w:t>,</w:t>
      </w:r>
      <w:r w:rsidR="00F609B4">
        <w:t xml:space="preserve"> </w:t>
      </w:r>
      <w:r w:rsidRPr="000A56D8">
        <w:t xml:space="preserve">or otherwise </w:t>
      </w:r>
      <w:r w:rsidR="00A072DD">
        <w:t xml:space="preserve">is </w:t>
      </w:r>
      <w:r w:rsidRPr="000A56D8">
        <w:t xml:space="preserve">used to generate a consumer report by a consumer reporting agency as defined in </w:t>
      </w:r>
      <w:r w:rsidR="00BB1A2A">
        <w:t xml:space="preserve">Section </w:t>
      </w:r>
      <w:r w:rsidR="00A072DD">
        <w:t xml:space="preserve">603(f) of the Fair Credit Reporting Act, </w:t>
      </w:r>
      <w:r w:rsidRPr="000A56D8">
        <w:rPr>
          <w:color w:val="auto"/>
        </w:rPr>
        <w:t>15 U.S.C. Section 1681a(f</w:t>
      </w:r>
      <w:r w:rsidR="00140646">
        <w:rPr>
          <w:color w:val="auto"/>
        </w:rPr>
        <w:t>)</w:t>
      </w:r>
      <w:r w:rsidRPr="000A56D8">
        <w:rPr>
          <w:color w:val="auto"/>
        </w:rPr>
        <w:t xml:space="preserve">, </w:t>
      </w:r>
      <w:r w:rsidRPr="000A56D8">
        <w:t>a furnisher of the information, or a person procuring or using a consumer report;</w:t>
      </w:r>
    </w:p>
    <w:p w14:paraId="2644680C" w14:textId="5CB83E53" w:rsidR="006C706E" w:rsidRPr="000A56D8" w:rsidRDefault="006C706E" w:rsidP="006C706E">
      <w:pPr>
        <w:widowControl w:val="0"/>
        <w:spacing w:line="480" w:lineRule="auto"/>
      </w:pPr>
      <w:r w:rsidRPr="000A56D8">
        <w:rPr>
          <w:color w:val="000000"/>
        </w:rPr>
        <w:tab/>
      </w:r>
      <w:r w:rsidRPr="000A56D8">
        <w:rPr>
          <w:color w:val="000000"/>
        </w:rPr>
        <w:tab/>
        <w:t>(</w:t>
      </w:r>
      <w:r w:rsidR="00201CC4" w:rsidRPr="000A56D8">
        <w:rPr>
          <w:color w:val="000000"/>
        </w:rPr>
        <w:t>3</w:t>
      </w:r>
      <w:r w:rsidRPr="000A56D8">
        <w:rPr>
          <w:color w:val="000000"/>
        </w:rPr>
        <w:t xml:space="preserve">) </w:t>
      </w:r>
      <w:r w:rsidRPr="000A56D8">
        <w:t xml:space="preserve">the Gramm-Leach-Bliley Act of 1999, </w:t>
      </w:r>
      <w:r w:rsidR="009F15B1" w:rsidRPr="000A56D8">
        <w:t>1</w:t>
      </w:r>
      <w:r w:rsidR="009F15B1">
        <w:t>5</w:t>
      </w:r>
      <w:r w:rsidR="009F15B1" w:rsidRPr="000A56D8">
        <w:t xml:space="preserve"> </w:t>
      </w:r>
      <w:r w:rsidRPr="000A56D8">
        <w:t xml:space="preserve">U.S.C. Section </w:t>
      </w:r>
      <w:r w:rsidR="009F15B1">
        <w:t>6801</w:t>
      </w:r>
      <w:r w:rsidR="009F15B1" w:rsidRPr="000A56D8">
        <w:t xml:space="preserve"> </w:t>
      </w:r>
      <w:r w:rsidRPr="000A56D8">
        <w:t xml:space="preserve">et </w:t>
      </w:r>
      <w:r w:rsidR="00C45C17">
        <w:t>s</w:t>
      </w:r>
      <w:r w:rsidRPr="000A56D8">
        <w:t>eq</w:t>
      </w:r>
      <w:r w:rsidR="00C45C17">
        <w:t>.</w:t>
      </w:r>
      <w:r w:rsidR="002D0E8E">
        <w:t>;</w:t>
      </w:r>
    </w:p>
    <w:p w14:paraId="3FFE7268" w14:textId="27BD7153" w:rsidR="006C706E" w:rsidRPr="000A56D8" w:rsidRDefault="006C706E" w:rsidP="006C706E">
      <w:pPr>
        <w:widowControl w:val="0"/>
        <w:spacing w:line="480" w:lineRule="auto"/>
      </w:pPr>
      <w:r w:rsidRPr="000A56D8">
        <w:tab/>
      </w:r>
      <w:r w:rsidRPr="000A56D8">
        <w:tab/>
        <w:t>(</w:t>
      </w:r>
      <w:r w:rsidR="000F4CE0" w:rsidRPr="000A56D8">
        <w:t>4</w:t>
      </w:r>
      <w:r w:rsidRPr="000A56D8">
        <w:t>) the Drivers Privacy Protection Act of 1994, 18 U.S.C. Section 2721 et seq.;</w:t>
      </w:r>
    </w:p>
    <w:p w14:paraId="1F77DF2B" w14:textId="4707D832" w:rsidR="006C706E" w:rsidRPr="000A56D8" w:rsidRDefault="006C706E" w:rsidP="006C706E">
      <w:pPr>
        <w:widowControl w:val="0"/>
        <w:spacing w:line="480" w:lineRule="auto"/>
      </w:pPr>
      <w:r w:rsidRPr="000A56D8">
        <w:tab/>
      </w:r>
      <w:r w:rsidRPr="000A56D8">
        <w:tab/>
        <w:t>(</w:t>
      </w:r>
      <w:r w:rsidR="000F4CE0" w:rsidRPr="000A56D8">
        <w:t>5</w:t>
      </w:r>
      <w:r w:rsidRPr="000A56D8">
        <w:t xml:space="preserve">) the Family Education Rights </w:t>
      </w:r>
      <w:r w:rsidR="001579BA">
        <w:t>and</w:t>
      </w:r>
      <w:r w:rsidRPr="000A56D8">
        <w:t xml:space="preserve"> Privacy Act of 1974, 20 U.S.C. Section 1232</w:t>
      </w:r>
      <w:r w:rsidR="001579BA">
        <w:t>g</w:t>
      </w:r>
      <w:r w:rsidRPr="000A56D8">
        <w:t xml:space="preserve">; </w:t>
      </w:r>
      <w:r w:rsidR="001579BA">
        <w:t>or</w:t>
      </w:r>
    </w:p>
    <w:p w14:paraId="54B930DD" w14:textId="601E8069" w:rsidR="006C706E" w:rsidRPr="000A56D8" w:rsidRDefault="006C706E" w:rsidP="006C706E">
      <w:pPr>
        <w:widowControl w:val="0"/>
        <w:spacing w:line="480" w:lineRule="auto"/>
      </w:pPr>
      <w:r w:rsidRPr="000A56D8">
        <w:tab/>
      </w:r>
      <w:r w:rsidRPr="000A56D8">
        <w:tab/>
        <w:t>(</w:t>
      </w:r>
      <w:r w:rsidR="000F4CE0" w:rsidRPr="000A56D8">
        <w:t>6</w:t>
      </w:r>
      <w:r w:rsidRPr="000A56D8">
        <w:t>) the Children’s Online Privacy Protection Act of 1998, 15 U.S.C. Section 6501 et seq</w:t>
      </w:r>
      <w:r w:rsidR="002D19C3">
        <w:t>.</w:t>
      </w:r>
    </w:p>
    <w:p w14:paraId="09FE67D3" w14:textId="6F661964" w:rsidR="00506C76" w:rsidRDefault="00506C76" w:rsidP="00506C76">
      <w:pPr>
        <w:widowControl w:val="0"/>
        <w:ind w:left="90"/>
        <w:rPr>
          <w:i/>
          <w:iCs/>
        </w:rPr>
      </w:pPr>
      <w:r w:rsidRPr="000A56D8">
        <w:rPr>
          <w:b/>
          <w:bCs/>
          <w:i/>
          <w:iCs/>
        </w:rPr>
        <w:lastRenderedPageBreak/>
        <w:t>Legislative Note:</w:t>
      </w:r>
      <w:r w:rsidRPr="000A56D8">
        <w:rPr>
          <w:i/>
          <w:iCs/>
        </w:rPr>
        <w:t xml:space="preserve"> It is the intent of this act to incorporate future amendments to the cited federal laws. In a state in which the constitution or other law does not permit incorporation of future amendments when a federal statute is incorporated into state law, the phrase “as amended” should be omitted</w:t>
      </w:r>
      <w:r w:rsidR="00BF540C">
        <w:rPr>
          <w:i/>
          <w:iCs/>
        </w:rPr>
        <w:t xml:space="preserve"> in subsection (b) and Section 19 </w:t>
      </w:r>
      <w:r w:rsidRPr="000A56D8">
        <w:rPr>
          <w:i/>
          <w:iCs/>
        </w:rPr>
        <w:t>. The phrase also should be omitted in a state in which, in the absence of a legislative declaration, future amendments are incorporated into state law.</w:t>
      </w:r>
    </w:p>
    <w:p w14:paraId="2D493532" w14:textId="4FCB521E" w:rsidR="004275BF" w:rsidRDefault="004275BF" w:rsidP="00506C76">
      <w:pPr>
        <w:widowControl w:val="0"/>
        <w:ind w:left="90"/>
        <w:rPr>
          <w:i/>
          <w:iCs/>
        </w:rPr>
      </w:pPr>
    </w:p>
    <w:p w14:paraId="45290032" w14:textId="71ACAD9E" w:rsidR="00957465" w:rsidRPr="000A56D8" w:rsidRDefault="00BA4C83" w:rsidP="00295D6D">
      <w:pPr>
        <w:pStyle w:val="Heading1"/>
        <w:widowControl w:val="0"/>
      </w:pPr>
      <w:r w:rsidRPr="000A56D8">
        <w:tab/>
      </w:r>
      <w:bookmarkStart w:id="22" w:name="_Toc83735839"/>
      <w:r w:rsidR="00957465" w:rsidRPr="000A56D8">
        <w:t xml:space="preserve">Section 12. </w:t>
      </w:r>
      <w:r w:rsidR="002B0B2F" w:rsidRPr="000A56D8">
        <w:t xml:space="preserve">Compliance </w:t>
      </w:r>
      <w:r w:rsidR="00FD2BA2" w:rsidRPr="000A56D8">
        <w:t>w</w:t>
      </w:r>
      <w:r w:rsidR="002B0B2F" w:rsidRPr="000A56D8">
        <w:t xml:space="preserve">ith </w:t>
      </w:r>
      <w:r w:rsidR="00957465" w:rsidRPr="000A56D8">
        <w:t>Voluntary Consensus Standard</w:t>
      </w:r>
      <w:bookmarkEnd w:id="22"/>
    </w:p>
    <w:p w14:paraId="1E6574FE" w14:textId="05A01948" w:rsidR="00CC2ED0" w:rsidRDefault="006D2876" w:rsidP="00295D6D">
      <w:pPr>
        <w:widowControl w:val="0"/>
        <w:spacing w:line="480" w:lineRule="auto"/>
        <w:ind w:firstLine="720"/>
      </w:pPr>
      <w:r>
        <w:t>A</w:t>
      </w:r>
      <w:r w:rsidR="00CC2ED0" w:rsidRPr="000A56D8">
        <w:t xml:space="preserve"> </w:t>
      </w:r>
      <w:r w:rsidR="00CD519F" w:rsidRPr="000A56D8">
        <w:t>controller</w:t>
      </w:r>
      <w:r w:rsidR="00CC2ED0" w:rsidRPr="000A56D8">
        <w:t xml:space="preserve"> or processor complies with </w:t>
      </w:r>
      <w:r w:rsidR="000B4BCB">
        <w:t xml:space="preserve">a requirement of </w:t>
      </w:r>
      <w:r w:rsidR="00CC2ED0" w:rsidRPr="000A56D8">
        <w:t>this [</w:t>
      </w:r>
      <w:r w:rsidR="009C4B01" w:rsidRPr="000A56D8">
        <w:t>a</w:t>
      </w:r>
      <w:r w:rsidR="00CC2ED0" w:rsidRPr="000A56D8">
        <w:t xml:space="preserve">ct] if it adopts and complies with </w:t>
      </w:r>
      <w:r>
        <w:t>a voluntary consensus</w:t>
      </w:r>
      <w:r w:rsidR="00CC2ED0" w:rsidRPr="000A56D8">
        <w:t xml:space="preserve"> standard</w:t>
      </w:r>
      <w:r w:rsidR="006E0384">
        <w:t xml:space="preserve"> that addresses that requirement and is</w:t>
      </w:r>
      <w:r w:rsidR="004D6711">
        <w:t xml:space="preserve"> recognized by the [Attorney General] under Section 15</w:t>
      </w:r>
      <w:r w:rsidR="00F90D7B" w:rsidRPr="000A56D8">
        <w:t>.</w:t>
      </w:r>
    </w:p>
    <w:p w14:paraId="026F966B" w14:textId="67C05E67" w:rsidR="00957465" w:rsidRPr="000A56D8" w:rsidRDefault="00CC773A" w:rsidP="00295D6D">
      <w:pPr>
        <w:pStyle w:val="Heading1"/>
        <w:widowControl w:val="0"/>
      </w:pPr>
      <w:r w:rsidRPr="000A56D8">
        <w:tab/>
      </w:r>
      <w:bookmarkStart w:id="23" w:name="_Toc83735840"/>
      <w:r w:rsidR="00957465" w:rsidRPr="000A56D8">
        <w:t>Section 13. Content of Voluntary Consensus Standard</w:t>
      </w:r>
      <w:bookmarkEnd w:id="23"/>
    </w:p>
    <w:p w14:paraId="5592AE12" w14:textId="044C58E4" w:rsidR="00CC2ED0" w:rsidRPr="000A56D8" w:rsidRDefault="00CC2ED0" w:rsidP="00295D6D">
      <w:pPr>
        <w:widowControl w:val="0"/>
        <w:spacing w:line="480" w:lineRule="auto"/>
      </w:pPr>
      <w:r w:rsidRPr="000A56D8">
        <w:tab/>
        <w:t xml:space="preserve">A stakeholder may initiate </w:t>
      </w:r>
      <w:r w:rsidR="00B76ABA" w:rsidRPr="000A56D8">
        <w:t>the</w:t>
      </w:r>
      <w:r w:rsidRPr="000A56D8">
        <w:t xml:space="preserve"> develop</w:t>
      </w:r>
      <w:r w:rsidR="00B76ABA" w:rsidRPr="000A56D8">
        <w:t>ment of</w:t>
      </w:r>
      <w:r w:rsidRPr="000A56D8">
        <w:t xml:space="preserve"> a voluntary consensus standard for compliance with this [act].  A voluntary consensus standard may address any </w:t>
      </w:r>
      <w:r w:rsidR="00B97AA2" w:rsidRPr="000A56D8">
        <w:t xml:space="preserve">requirement </w:t>
      </w:r>
      <w:r w:rsidRPr="000A56D8">
        <w:t>including:</w:t>
      </w:r>
    </w:p>
    <w:p w14:paraId="772CCF0A" w14:textId="558A8A05" w:rsidR="00CC2ED0" w:rsidRPr="000A56D8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(1) identification of compatible data practices for </w:t>
      </w:r>
      <w:r w:rsidR="004F02F3" w:rsidRPr="000A56D8">
        <w:t>an</w:t>
      </w:r>
      <w:r w:rsidRPr="000A56D8">
        <w:t xml:space="preserve"> industry;</w:t>
      </w:r>
    </w:p>
    <w:p w14:paraId="0D0F9F0F" w14:textId="5D7BA5A4" w:rsidR="00CC2ED0" w:rsidRPr="000A56D8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(2) </w:t>
      </w:r>
      <w:r w:rsidR="004F02F3" w:rsidRPr="000A56D8">
        <w:t xml:space="preserve">the </w:t>
      </w:r>
      <w:r w:rsidR="00B97AA2" w:rsidRPr="000A56D8">
        <w:t xml:space="preserve">procedure </w:t>
      </w:r>
      <w:r w:rsidRPr="000A56D8">
        <w:t xml:space="preserve">and method for securing consent of </w:t>
      </w:r>
      <w:r w:rsidR="004F02F3" w:rsidRPr="000A56D8">
        <w:t xml:space="preserve">a </w:t>
      </w:r>
      <w:r w:rsidRPr="000A56D8">
        <w:t xml:space="preserve">data subject for </w:t>
      </w:r>
      <w:r w:rsidR="004F02F3" w:rsidRPr="000A56D8">
        <w:t xml:space="preserve">an </w:t>
      </w:r>
      <w:r w:rsidRPr="000A56D8">
        <w:t>incompatible data practice;</w:t>
      </w:r>
    </w:p>
    <w:p w14:paraId="2B55AFA2" w14:textId="431E785D" w:rsidR="00CC2ED0" w:rsidRPr="000A56D8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(3) </w:t>
      </w:r>
      <w:r w:rsidR="004F02F3" w:rsidRPr="000A56D8">
        <w:t xml:space="preserve">a </w:t>
      </w:r>
      <w:r w:rsidRPr="000A56D8">
        <w:t xml:space="preserve">common method for responding to </w:t>
      </w:r>
      <w:r w:rsidR="004F02F3" w:rsidRPr="000A56D8">
        <w:t xml:space="preserve">a request by a </w:t>
      </w:r>
      <w:r w:rsidRPr="000A56D8">
        <w:t xml:space="preserve">data subject for </w:t>
      </w:r>
      <w:r w:rsidR="00D15F98">
        <w:t>a copy</w:t>
      </w:r>
      <w:r w:rsidR="0030681A" w:rsidRPr="000A56D8">
        <w:t xml:space="preserve"> or</w:t>
      </w:r>
      <w:r w:rsidRPr="000A56D8">
        <w:t xml:space="preserve"> correction of personal data, including </w:t>
      </w:r>
      <w:r w:rsidR="0030681A" w:rsidRPr="000A56D8">
        <w:t xml:space="preserve">a </w:t>
      </w:r>
      <w:r w:rsidRPr="000A56D8">
        <w:t xml:space="preserve">mechanism for authenticating </w:t>
      </w:r>
      <w:r w:rsidR="00CB30CA">
        <w:t xml:space="preserve">the identity of </w:t>
      </w:r>
      <w:r w:rsidRPr="000A56D8">
        <w:t xml:space="preserve">the </w:t>
      </w:r>
      <w:r w:rsidR="00CB30CA">
        <w:t xml:space="preserve">data </w:t>
      </w:r>
      <w:r w:rsidRPr="000A56D8">
        <w:t>subject;</w:t>
      </w:r>
    </w:p>
    <w:p w14:paraId="113FA1A3" w14:textId="02FC556A" w:rsidR="00CC2ED0" w:rsidRPr="000A56D8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(4) a format for a privacy policy </w:t>
      </w:r>
      <w:r w:rsidR="00D15F98">
        <w:t>that</w:t>
      </w:r>
      <w:r w:rsidRPr="000A56D8">
        <w:t xml:space="preserve"> provide</w:t>
      </w:r>
      <w:r w:rsidR="00D15F98">
        <w:t>s</w:t>
      </w:r>
      <w:r w:rsidRPr="000A56D8">
        <w:t xml:space="preserve"> consistent and fair communication of </w:t>
      </w:r>
      <w:r w:rsidR="00B835F9" w:rsidRPr="000A56D8">
        <w:t xml:space="preserve">the </w:t>
      </w:r>
      <w:r w:rsidRPr="000A56D8">
        <w:t>polic</w:t>
      </w:r>
      <w:r w:rsidR="00B835F9" w:rsidRPr="000A56D8">
        <w:t>y</w:t>
      </w:r>
      <w:r w:rsidRPr="000A56D8">
        <w:t xml:space="preserve"> to data subjects;</w:t>
      </w:r>
    </w:p>
    <w:p w14:paraId="51289E24" w14:textId="060264CC" w:rsidR="00CC2ED0" w:rsidRPr="000A56D8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 xml:space="preserve">(5) practices that provide reasonable security </w:t>
      </w:r>
      <w:r w:rsidR="009C51F8">
        <w:t>for</w:t>
      </w:r>
      <w:r w:rsidRPr="000A56D8">
        <w:t xml:space="preserve"> personal data </w:t>
      </w:r>
      <w:r w:rsidR="00636132" w:rsidRPr="000A56D8">
        <w:t xml:space="preserve">maintained </w:t>
      </w:r>
      <w:r w:rsidRPr="000A56D8">
        <w:t xml:space="preserve">by </w:t>
      </w:r>
      <w:r w:rsidR="00223385" w:rsidRPr="000A56D8">
        <w:t xml:space="preserve">a </w:t>
      </w:r>
      <w:r w:rsidRPr="000A56D8">
        <w:t>controller or processor; and</w:t>
      </w:r>
    </w:p>
    <w:p w14:paraId="1E47A033" w14:textId="68B63013" w:rsidR="00CC2ED0" w:rsidRDefault="00CC2ED0" w:rsidP="00295D6D">
      <w:pPr>
        <w:widowControl w:val="0"/>
        <w:spacing w:line="480" w:lineRule="auto"/>
      </w:pPr>
      <w:r w:rsidRPr="000A56D8">
        <w:tab/>
      </w:r>
      <w:r w:rsidRPr="000A56D8">
        <w:tab/>
        <w:t>(6) any other polic</w:t>
      </w:r>
      <w:r w:rsidR="00223385" w:rsidRPr="000A56D8">
        <w:t>y</w:t>
      </w:r>
      <w:r w:rsidRPr="000A56D8">
        <w:t xml:space="preserve"> or practice that </w:t>
      </w:r>
      <w:r w:rsidR="007B19F9" w:rsidRPr="000A56D8">
        <w:t>relates to compliance</w:t>
      </w:r>
      <w:r w:rsidRPr="000A56D8">
        <w:t xml:space="preserve"> with this </w:t>
      </w:r>
      <w:r w:rsidR="00651227" w:rsidRPr="000A56D8">
        <w:t>[</w:t>
      </w:r>
      <w:r w:rsidRPr="000A56D8">
        <w:t>act</w:t>
      </w:r>
      <w:r w:rsidR="00651227" w:rsidRPr="000A56D8">
        <w:t>]</w:t>
      </w:r>
      <w:r w:rsidRPr="000A56D8">
        <w:t>.</w:t>
      </w:r>
    </w:p>
    <w:p w14:paraId="25777F62" w14:textId="3D7A5AF8" w:rsidR="00CC2ED0" w:rsidRPr="000A56D8" w:rsidRDefault="00CC2ED0" w:rsidP="00295D6D">
      <w:pPr>
        <w:pStyle w:val="Heading1"/>
        <w:widowControl w:val="0"/>
      </w:pPr>
      <w:bookmarkStart w:id="24" w:name="_Toc44934530"/>
      <w:r w:rsidRPr="000A56D8">
        <w:rPr>
          <w:caps/>
        </w:rPr>
        <w:tab/>
      </w:r>
      <w:bookmarkStart w:id="25" w:name="_Toc83735841"/>
      <w:bookmarkEnd w:id="24"/>
      <w:r w:rsidR="00957465" w:rsidRPr="000A56D8">
        <w:t xml:space="preserve">Section 14. </w:t>
      </w:r>
      <w:r w:rsidR="003924AB">
        <w:t>Procedure</w:t>
      </w:r>
      <w:r w:rsidR="003924AB" w:rsidRPr="000A56D8">
        <w:t xml:space="preserve"> </w:t>
      </w:r>
      <w:r w:rsidR="00957465" w:rsidRPr="000A56D8">
        <w:t>for Development</w:t>
      </w:r>
      <w:r w:rsidR="0070458C" w:rsidRPr="000A56D8">
        <w:t xml:space="preserve"> of Voluntary Consensus Standard</w:t>
      </w:r>
      <w:bookmarkEnd w:id="25"/>
    </w:p>
    <w:p w14:paraId="745E9F53" w14:textId="6FDAC1EB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lastRenderedPageBreak/>
        <w:tab/>
        <w:t xml:space="preserve">The [Attorney General] may </w:t>
      </w:r>
      <w:r w:rsidR="009C51F8">
        <w:rPr>
          <w:color w:val="000000"/>
          <w:spacing w:val="-5"/>
        </w:rPr>
        <w:t xml:space="preserve">not </w:t>
      </w:r>
      <w:r w:rsidRPr="000A56D8">
        <w:rPr>
          <w:color w:val="000000"/>
          <w:spacing w:val="-5"/>
        </w:rPr>
        <w:t xml:space="preserve">recognize a voluntary consensus standard </w:t>
      </w:r>
      <w:r w:rsidR="00393709">
        <w:rPr>
          <w:color w:val="000000"/>
          <w:spacing w:val="-5"/>
        </w:rPr>
        <w:t>unless it</w:t>
      </w:r>
      <w:r w:rsidR="00393709" w:rsidRPr="000A56D8">
        <w:rPr>
          <w:color w:val="000000"/>
          <w:spacing w:val="-5"/>
        </w:rPr>
        <w:t xml:space="preserve"> </w:t>
      </w:r>
      <w:r w:rsidRPr="000A56D8">
        <w:rPr>
          <w:color w:val="000000"/>
          <w:spacing w:val="-5"/>
        </w:rPr>
        <w:t xml:space="preserve">is developed </w:t>
      </w:r>
      <w:r w:rsidR="00393709">
        <w:rPr>
          <w:color w:val="000000"/>
          <w:spacing w:val="-5"/>
        </w:rPr>
        <w:t>through</w:t>
      </w:r>
      <w:r w:rsidRPr="000A56D8">
        <w:rPr>
          <w:color w:val="000000"/>
          <w:spacing w:val="-5"/>
        </w:rPr>
        <w:t xml:space="preserve"> a </w:t>
      </w:r>
      <w:r w:rsidR="00393709">
        <w:rPr>
          <w:color w:val="000000"/>
          <w:spacing w:val="-5"/>
        </w:rPr>
        <w:t>consensus</w:t>
      </w:r>
      <w:r w:rsidRPr="000A56D8">
        <w:rPr>
          <w:color w:val="000000"/>
          <w:spacing w:val="-5"/>
        </w:rPr>
        <w:t xml:space="preserve"> </w:t>
      </w:r>
      <w:r w:rsidR="00324E6B" w:rsidRPr="000A56D8">
        <w:rPr>
          <w:color w:val="000000"/>
          <w:spacing w:val="-5"/>
        </w:rPr>
        <w:t xml:space="preserve">procedure </w:t>
      </w:r>
      <w:r w:rsidRPr="000A56D8">
        <w:rPr>
          <w:color w:val="000000"/>
          <w:spacing w:val="-5"/>
        </w:rPr>
        <w:t>that:</w:t>
      </w:r>
    </w:p>
    <w:p w14:paraId="6D13335A" w14:textId="4CC878C2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1</w:t>
      </w:r>
      <w:r w:rsidRPr="000A56D8">
        <w:rPr>
          <w:color w:val="000000"/>
          <w:spacing w:val="-5"/>
        </w:rPr>
        <w:t>) achieves general agreement, but not necessarily unanimity</w:t>
      </w:r>
      <w:r w:rsidR="00395287">
        <w:rPr>
          <w:color w:val="000000"/>
          <w:spacing w:val="-5"/>
        </w:rPr>
        <w:t>, and</w:t>
      </w:r>
      <w:r w:rsidRPr="000A56D8">
        <w:rPr>
          <w:color w:val="000000"/>
          <w:spacing w:val="-5"/>
        </w:rPr>
        <w:t>:</w:t>
      </w:r>
    </w:p>
    <w:p w14:paraId="14A5FBCF" w14:textId="0293FCCF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A</w:t>
      </w:r>
      <w:r w:rsidRPr="000A56D8">
        <w:rPr>
          <w:color w:val="000000"/>
          <w:spacing w:val="-5"/>
        </w:rPr>
        <w:t>) includes stakeholders representing a diverse range of industry, consumer, and public interests;</w:t>
      </w:r>
    </w:p>
    <w:p w14:paraId="3EB9EE45" w14:textId="62DA898F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B</w:t>
      </w:r>
      <w:r w:rsidRPr="000A56D8">
        <w:rPr>
          <w:color w:val="000000"/>
          <w:spacing w:val="-5"/>
        </w:rPr>
        <w:t xml:space="preserve">) gives fair consideration to </w:t>
      </w:r>
      <w:r w:rsidR="00A45336" w:rsidRPr="000A56D8">
        <w:rPr>
          <w:color w:val="000000"/>
          <w:spacing w:val="-5"/>
        </w:rPr>
        <w:t xml:space="preserve">each </w:t>
      </w:r>
      <w:r w:rsidRPr="000A56D8">
        <w:rPr>
          <w:color w:val="000000"/>
          <w:spacing w:val="-5"/>
        </w:rPr>
        <w:t xml:space="preserve">comment by </w:t>
      </w:r>
      <w:r w:rsidR="00A45336" w:rsidRPr="000A56D8">
        <w:rPr>
          <w:color w:val="000000"/>
          <w:spacing w:val="-5"/>
        </w:rPr>
        <w:t xml:space="preserve">a </w:t>
      </w:r>
      <w:r w:rsidRPr="000A56D8">
        <w:rPr>
          <w:color w:val="000000"/>
          <w:spacing w:val="-5"/>
        </w:rPr>
        <w:t>stakeholder;</w:t>
      </w:r>
    </w:p>
    <w:p w14:paraId="7DF69E23" w14:textId="356DE54B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C)</w:t>
      </w:r>
      <w:r w:rsidRPr="000A56D8">
        <w:rPr>
          <w:color w:val="000000"/>
          <w:spacing w:val="-5"/>
        </w:rPr>
        <w:t xml:space="preserve"> responds to each good</w:t>
      </w:r>
      <w:r w:rsidR="00A45336" w:rsidRPr="000A56D8">
        <w:rPr>
          <w:color w:val="000000"/>
          <w:spacing w:val="-5"/>
        </w:rPr>
        <w:t>-</w:t>
      </w:r>
      <w:r w:rsidRPr="000A56D8">
        <w:rPr>
          <w:color w:val="000000"/>
          <w:spacing w:val="-5"/>
        </w:rPr>
        <w:t xml:space="preserve">faith objection by </w:t>
      </w:r>
      <w:r w:rsidR="006155F7" w:rsidRPr="000A56D8">
        <w:rPr>
          <w:color w:val="000000"/>
          <w:spacing w:val="-5"/>
        </w:rPr>
        <w:t xml:space="preserve">a </w:t>
      </w:r>
      <w:r w:rsidRPr="000A56D8">
        <w:rPr>
          <w:color w:val="000000"/>
          <w:spacing w:val="-5"/>
        </w:rPr>
        <w:t>stakeholder;</w:t>
      </w:r>
    </w:p>
    <w:p w14:paraId="791D9315" w14:textId="66B29097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D</w:t>
      </w:r>
      <w:r w:rsidRPr="000A56D8">
        <w:rPr>
          <w:color w:val="000000"/>
          <w:spacing w:val="-5"/>
        </w:rPr>
        <w:t xml:space="preserve">) attempts to resolve </w:t>
      </w:r>
      <w:r w:rsidR="006155F7" w:rsidRPr="000A56D8">
        <w:rPr>
          <w:color w:val="000000"/>
          <w:spacing w:val="-5"/>
        </w:rPr>
        <w:t xml:space="preserve">each </w:t>
      </w:r>
      <w:r w:rsidRPr="000A56D8">
        <w:rPr>
          <w:color w:val="000000"/>
          <w:spacing w:val="-5"/>
        </w:rPr>
        <w:t>good</w:t>
      </w:r>
      <w:r w:rsidR="006155F7" w:rsidRPr="000A56D8">
        <w:rPr>
          <w:color w:val="000000"/>
          <w:spacing w:val="-5"/>
        </w:rPr>
        <w:t>-</w:t>
      </w:r>
      <w:r w:rsidRPr="000A56D8">
        <w:rPr>
          <w:color w:val="000000"/>
          <w:spacing w:val="-5"/>
        </w:rPr>
        <w:t>faith objection by a stakeholder;</w:t>
      </w:r>
    </w:p>
    <w:p w14:paraId="7EA07BE5" w14:textId="25657DE1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E</w:t>
      </w:r>
      <w:r w:rsidRPr="000A56D8">
        <w:rPr>
          <w:color w:val="000000"/>
          <w:spacing w:val="-5"/>
        </w:rPr>
        <w:t xml:space="preserve">) provides each stakeholder an opportunity to change the stakeholder’s </w:t>
      </w:r>
      <w:r w:rsidR="00D15F98">
        <w:rPr>
          <w:color w:val="000000"/>
          <w:spacing w:val="-5"/>
        </w:rPr>
        <w:t>position</w:t>
      </w:r>
      <w:r w:rsidRPr="000A56D8">
        <w:rPr>
          <w:color w:val="000000"/>
          <w:spacing w:val="-5"/>
        </w:rPr>
        <w:t xml:space="preserve"> after reviewing comments; and</w:t>
      </w:r>
    </w:p>
    <w:p w14:paraId="6DBDF65A" w14:textId="18F2417E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F</w:t>
      </w:r>
      <w:r w:rsidRPr="000A56D8">
        <w:rPr>
          <w:color w:val="000000"/>
          <w:spacing w:val="-5"/>
        </w:rPr>
        <w:t xml:space="preserve">) informs </w:t>
      </w:r>
      <w:r w:rsidR="00FC2636" w:rsidRPr="000A56D8">
        <w:rPr>
          <w:color w:val="000000"/>
          <w:spacing w:val="-5"/>
        </w:rPr>
        <w:t>each</w:t>
      </w:r>
      <w:r w:rsidRPr="000A56D8">
        <w:rPr>
          <w:color w:val="000000"/>
          <w:spacing w:val="-5"/>
        </w:rPr>
        <w:t xml:space="preserve"> stakeholder of the disposition of each objection and the reason</w:t>
      </w:r>
      <w:r w:rsidR="00B90D9B" w:rsidRPr="000A56D8">
        <w:rPr>
          <w:color w:val="000000"/>
          <w:spacing w:val="-5"/>
        </w:rPr>
        <w:t xml:space="preserve"> for the disposition;</w:t>
      </w:r>
    </w:p>
    <w:p w14:paraId="2BA0C5C5" w14:textId="013A220D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45336" w:rsidRPr="000A56D8">
        <w:rPr>
          <w:color w:val="000000"/>
          <w:spacing w:val="-5"/>
        </w:rPr>
        <w:t>2</w:t>
      </w:r>
      <w:r w:rsidRPr="000A56D8">
        <w:rPr>
          <w:color w:val="000000"/>
          <w:spacing w:val="-5"/>
        </w:rPr>
        <w:t xml:space="preserve">) provides stakeholders a reasonable opportunity to contribute their knowledge, talents, and efforts to the development of </w:t>
      </w:r>
      <w:r w:rsidR="00B90D9B" w:rsidRPr="000A56D8">
        <w:rPr>
          <w:color w:val="000000"/>
          <w:spacing w:val="-5"/>
        </w:rPr>
        <w:t>the</w:t>
      </w:r>
      <w:r w:rsidRPr="000A56D8">
        <w:rPr>
          <w:color w:val="000000"/>
          <w:spacing w:val="-5"/>
        </w:rPr>
        <w:t xml:space="preserve"> standard;</w:t>
      </w:r>
    </w:p>
    <w:p w14:paraId="51CFDFC5" w14:textId="599BCF4A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C751F5" w:rsidRPr="000A56D8">
        <w:rPr>
          <w:color w:val="000000"/>
          <w:spacing w:val="-5"/>
        </w:rPr>
        <w:t>3</w:t>
      </w:r>
      <w:r w:rsidRPr="000A56D8">
        <w:rPr>
          <w:color w:val="000000"/>
          <w:spacing w:val="-5"/>
        </w:rPr>
        <w:t>) is responsive to the concerns of all stakeholders;</w:t>
      </w:r>
    </w:p>
    <w:p w14:paraId="2EC8742A" w14:textId="05B3C01D" w:rsidR="00CC2ED0" w:rsidRPr="000A56D8" w:rsidRDefault="00CC2ED0" w:rsidP="00295D6D">
      <w:pPr>
        <w:widowControl w:val="0"/>
        <w:spacing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76D28" w:rsidRPr="000A56D8">
        <w:rPr>
          <w:color w:val="000000"/>
          <w:spacing w:val="-5"/>
        </w:rPr>
        <w:t>4</w:t>
      </w:r>
      <w:r w:rsidRPr="000A56D8">
        <w:rPr>
          <w:color w:val="000000"/>
          <w:spacing w:val="-5"/>
        </w:rPr>
        <w:t>) consistently</w:t>
      </w:r>
      <w:r w:rsidR="006C163E" w:rsidRPr="000A56D8">
        <w:rPr>
          <w:color w:val="000000"/>
          <w:spacing w:val="-5"/>
        </w:rPr>
        <w:t xml:space="preserve"> complies with</w:t>
      </w:r>
      <w:r w:rsidRPr="000A56D8">
        <w:rPr>
          <w:color w:val="000000"/>
          <w:spacing w:val="-5"/>
        </w:rPr>
        <w:t xml:space="preserve"> documented and publicly available policies and procedures that provide adequate notice of meetings and standards development; </w:t>
      </w:r>
      <w:r w:rsidR="00E22CE2" w:rsidRPr="000A56D8">
        <w:rPr>
          <w:color w:val="000000"/>
          <w:spacing w:val="-5"/>
        </w:rPr>
        <w:t>and</w:t>
      </w:r>
    </w:p>
    <w:p w14:paraId="5B1D42CD" w14:textId="419AE753" w:rsidR="00CC2ED0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>(</w:t>
      </w:r>
      <w:r w:rsidR="00A76D28" w:rsidRPr="000A56D8">
        <w:rPr>
          <w:color w:val="000000"/>
          <w:spacing w:val="-5"/>
        </w:rPr>
        <w:t>5</w:t>
      </w:r>
      <w:r w:rsidRPr="000A56D8">
        <w:rPr>
          <w:color w:val="000000"/>
          <w:spacing w:val="-5"/>
        </w:rPr>
        <w:t xml:space="preserve">) </w:t>
      </w:r>
      <w:r w:rsidR="00D15F98">
        <w:rPr>
          <w:color w:val="000000"/>
          <w:spacing w:val="-5"/>
        </w:rPr>
        <w:t>permits</w:t>
      </w:r>
      <w:r w:rsidRPr="000A56D8">
        <w:rPr>
          <w:color w:val="000000"/>
          <w:spacing w:val="-5"/>
        </w:rPr>
        <w:t xml:space="preserve"> </w:t>
      </w:r>
      <w:r w:rsidR="00E22CE2" w:rsidRPr="000A56D8">
        <w:rPr>
          <w:color w:val="000000"/>
          <w:spacing w:val="-5"/>
        </w:rPr>
        <w:t>a</w:t>
      </w:r>
      <w:r w:rsidRPr="000A56D8">
        <w:rPr>
          <w:color w:val="000000"/>
          <w:spacing w:val="-5"/>
        </w:rPr>
        <w:t xml:space="preserve"> stakeholder to file a statement of dissent.</w:t>
      </w:r>
    </w:p>
    <w:p w14:paraId="267F601D" w14:textId="7D07FF11" w:rsidR="00CC2ED0" w:rsidRPr="000A56D8" w:rsidRDefault="00CC2ED0" w:rsidP="00295D6D">
      <w:pPr>
        <w:pStyle w:val="Heading1"/>
        <w:widowControl w:val="0"/>
      </w:pPr>
      <w:r w:rsidRPr="000A56D8">
        <w:rPr>
          <w:color w:val="000000"/>
          <w:spacing w:val="-5"/>
        </w:rPr>
        <w:tab/>
      </w:r>
      <w:bookmarkStart w:id="26" w:name="_Toc83735842"/>
      <w:r w:rsidR="0070458C" w:rsidRPr="000A56D8">
        <w:t>Section 15. Recognition of Voluntary Consensus Standard</w:t>
      </w:r>
      <w:bookmarkEnd w:id="26"/>
    </w:p>
    <w:p w14:paraId="7F970901" w14:textId="067650CA" w:rsidR="00CC2ED0" w:rsidRPr="000A56D8" w:rsidRDefault="00CC2ED0" w:rsidP="00295D6D">
      <w:pPr>
        <w:widowControl w:val="0"/>
        <w:spacing w:after="120" w:line="480" w:lineRule="auto"/>
        <w:ind w:right="90"/>
        <w:rPr>
          <w:color w:val="000000"/>
        </w:rPr>
      </w:pPr>
      <w:r w:rsidRPr="000A56D8">
        <w:rPr>
          <w:color w:val="000000"/>
          <w:spacing w:val="-5"/>
        </w:rPr>
        <w:tab/>
        <w:t xml:space="preserve">(a) </w:t>
      </w:r>
      <w:r w:rsidR="003F3AD2">
        <w:rPr>
          <w:color w:val="000000"/>
          <w:spacing w:val="-5"/>
        </w:rPr>
        <w:t>On filing of a request by any person, t</w:t>
      </w:r>
      <w:r w:rsidRPr="000A56D8">
        <w:rPr>
          <w:color w:val="000000"/>
          <w:spacing w:val="-5"/>
        </w:rPr>
        <w:t>he [Attorney General] may recognize a voluntary consensus standard if the [Attorney General] finds the standard:</w:t>
      </w:r>
    </w:p>
    <w:p w14:paraId="60416EB6" w14:textId="42094550" w:rsidR="00CC2ED0" w:rsidRPr="006418DB" w:rsidRDefault="00CC2ED0" w:rsidP="00295D6D">
      <w:pPr>
        <w:widowControl w:val="0"/>
        <w:spacing w:line="480" w:lineRule="auto"/>
        <w:ind w:right="9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 xml:space="preserve">(1) </w:t>
      </w:r>
      <w:r w:rsidR="00F16F7A">
        <w:t>does not conflict with any requirement of Sections 5 through 10;</w:t>
      </w:r>
    </w:p>
    <w:p w14:paraId="494125FE" w14:textId="57961CE2" w:rsidR="00CC2ED0" w:rsidRPr="000A56D8" w:rsidRDefault="00CC2ED0" w:rsidP="00295D6D">
      <w:pPr>
        <w:widowControl w:val="0"/>
        <w:spacing w:line="480" w:lineRule="auto"/>
        <w:ind w:right="86"/>
        <w:rPr>
          <w:color w:val="000000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 xml:space="preserve">(2) is developed through a </w:t>
      </w:r>
      <w:r w:rsidR="00324E6B" w:rsidRPr="000A56D8">
        <w:rPr>
          <w:color w:val="000000"/>
          <w:spacing w:val="-5"/>
        </w:rPr>
        <w:t xml:space="preserve">procedure </w:t>
      </w:r>
      <w:r w:rsidRPr="000A56D8">
        <w:rPr>
          <w:color w:val="000000"/>
          <w:spacing w:val="-5"/>
        </w:rPr>
        <w:t>that substantially complies with Section 14; and</w:t>
      </w:r>
    </w:p>
    <w:p w14:paraId="635B4E00" w14:textId="0B000238" w:rsidR="00CC2ED0" w:rsidRPr="000A56D8" w:rsidRDefault="00CC2ED0" w:rsidP="00295D6D">
      <w:pPr>
        <w:widowControl w:val="0"/>
        <w:spacing w:line="480" w:lineRule="auto"/>
        <w:ind w:right="86"/>
        <w:rPr>
          <w:color w:val="000000"/>
        </w:rPr>
      </w:pPr>
      <w:r w:rsidRPr="000A56D8">
        <w:rPr>
          <w:color w:val="000000"/>
          <w:spacing w:val="-5"/>
        </w:rPr>
        <w:lastRenderedPageBreak/>
        <w:tab/>
      </w:r>
      <w:r w:rsidRPr="000A56D8">
        <w:rPr>
          <w:color w:val="000000"/>
          <w:spacing w:val="-5"/>
        </w:rPr>
        <w:tab/>
        <w:t xml:space="preserve">(3) </w:t>
      </w:r>
      <w:r w:rsidR="006D4D6E">
        <w:rPr>
          <w:color w:val="000000"/>
          <w:spacing w:val="-5"/>
        </w:rPr>
        <w:t xml:space="preserve">if necessary, </w:t>
      </w:r>
      <w:r w:rsidRPr="000A56D8">
        <w:rPr>
          <w:color w:val="000000"/>
          <w:spacing w:val="-5"/>
        </w:rPr>
        <w:t xml:space="preserve">reasonably reconciles </w:t>
      </w:r>
      <w:r w:rsidR="004E7AD3">
        <w:rPr>
          <w:color w:val="000000"/>
          <w:spacing w:val="-5"/>
        </w:rPr>
        <w:t>a</w:t>
      </w:r>
      <w:r w:rsidRPr="000A56D8">
        <w:rPr>
          <w:color w:val="000000"/>
          <w:spacing w:val="-5"/>
        </w:rPr>
        <w:t xml:space="preserve"> requirement of this [</w:t>
      </w:r>
      <w:r w:rsidR="00130611" w:rsidRPr="000A56D8">
        <w:rPr>
          <w:color w:val="000000"/>
          <w:spacing w:val="-5"/>
        </w:rPr>
        <w:t>a</w:t>
      </w:r>
      <w:r w:rsidRPr="000A56D8">
        <w:rPr>
          <w:color w:val="000000"/>
          <w:spacing w:val="-5"/>
        </w:rPr>
        <w:t>ct] with the requirements of other law</w:t>
      </w:r>
      <w:r w:rsidR="00080B5B" w:rsidRPr="000A56D8">
        <w:rPr>
          <w:color w:val="000000"/>
          <w:spacing w:val="-5"/>
        </w:rPr>
        <w:t>.</w:t>
      </w:r>
      <w:r w:rsidRPr="000A56D8">
        <w:rPr>
          <w:color w:val="000000"/>
          <w:spacing w:val="-5"/>
        </w:rPr>
        <w:t xml:space="preserve"> </w:t>
      </w:r>
    </w:p>
    <w:p w14:paraId="40CC2FD7" w14:textId="496C28A1" w:rsidR="00CC2ED0" w:rsidRPr="000A56D8" w:rsidRDefault="00CC2ED0" w:rsidP="00295D6D">
      <w:pPr>
        <w:widowControl w:val="0"/>
        <w:spacing w:line="480" w:lineRule="auto"/>
        <w:ind w:right="90" w:firstLine="720"/>
        <w:rPr>
          <w:color w:val="000000"/>
          <w:spacing w:val="-5"/>
        </w:rPr>
      </w:pPr>
      <w:r w:rsidRPr="000A56D8">
        <w:rPr>
          <w:color w:val="000000"/>
          <w:spacing w:val="-5"/>
        </w:rPr>
        <w:t xml:space="preserve">(b) The [Attorney General] shall adopt </w:t>
      </w:r>
      <w:r w:rsidR="00080B5B" w:rsidRPr="000A56D8">
        <w:rPr>
          <w:color w:val="000000"/>
          <w:spacing w:val="-5"/>
        </w:rPr>
        <w:t xml:space="preserve">rules </w:t>
      </w:r>
      <w:r w:rsidRPr="000A56D8">
        <w:rPr>
          <w:color w:val="000000"/>
          <w:spacing w:val="-5"/>
        </w:rPr>
        <w:t>under [</w:t>
      </w:r>
      <w:r w:rsidR="007F14A7" w:rsidRPr="000A56D8">
        <w:rPr>
          <w:color w:val="000000"/>
          <w:spacing w:val="-5"/>
        </w:rPr>
        <w:t>cite to</w:t>
      </w:r>
      <w:r w:rsidRPr="000A56D8">
        <w:rPr>
          <w:color w:val="000000"/>
          <w:spacing w:val="-5"/>
        </w:rPr>
        <w:t xml:space="preserve"> state administrative procedure act] </w:t>
      </w:r>
      <w:r w:rsidR="0049645F">
        <w:rPr>
          <w:color w:val="000000"/>
          <w:spacing w:val="-5"/>
        </w:rPr>
        <w:t>or otherwise</w:t>
      </w:r>
      <w:r w:rsidR="0049645F" w:rsidRPr="000A56D8">
        <w:rPr>
          <w:color w:val="000000"/>
          <w:spacing w:val="-5"/>
        </w:rPr>
        <w:t xml:space="preserve"> </w:t>
      </w:r>
      <w:r w:rsidRPr="000A56D8">
        <w:rPr>
          <w:color w:val="000000"/>
          <w:spacing w:val="-5"/>
        </w:rPr>
        <w:t xml:space="preserve">establish a procedure for filing a request </w:t>
      </w:r>
      <w:r w:rsidR="0074414B" w:rsidRPr="000A56D8">
        <w:rPr>
          <w:color w:val="000000"/>
          <w:spacing w:val="-5"/>
        </w:rPr>
        <w:t xml:space="preserve">under </w:t>
      </w:r>
      <w:r w:rsidR="00E4485E">
        <w:rPr>
          <w:color w:val="000000"/>
          <w:spacing w:val="-5"/>
        </w:rPr>
        <w:t>subsection (a)</w:t>
      </w:r>
      <w:r w:rsidR="00EE3EDA">
        <w:rPr>
          <w:color w:val="000000"/>
          <w:spacing w:val="-5"/>
        </w:rPr>
        <w:t xml:space="preserve">. </w:t>
      </w:r>
      <w:r w:rsidR="0074414B" w:rsidRPr="000A56D8">
        <w:rPr>
          <w:color w:val="000000"/>
          <w:spacing w:val="-5"/>
        </w:rPr>
        <w:t>The rules</w:t>
      </w:r>
      <w:r w:rsidRPr="000A56D8">
        <w:rPr>
          <w:color w:val="000000"/>
          <w:spacing w:val="-5"/>
        </w:rPr>
        <w:t xml:space="preserve"> may</w:t>
      </w:r>
      <w:r w:rsidR="006D4D6E">
        <w:rPr>
          <w:color w:val="000000"/>
          <w:spacing w:val="-5"/>
        </w:rPr>
        <w:t xml:space="preserve"> require</w:t>
      </w:r>
      <w:r w:rsidRPr="000A56D8">
        <w:rPr>
          <w:color w:val="000000"/>
          <w:spacing w:val="-5"/>
        </w:rPr>
        <w:t>:</w:t>
      </w:r>
    </w:p>
    <w:p w14:paraId="74541CC6" w14:textId="555F8972" w:rsidR="00CC2ED0" w:rsidRPr="000A56D8" w:rsidRDefault="00CC2ED0" w:rsidP="00295D6D">
      <w:pPr>
        <w:widowControl w:val="0"/>
        <w:spacing w:line="480" w:lineRule="auto"/>
        <w:ind w:right="90" w:firstLine="72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  <w:t xml:space="preserve">(1) </w:t>
      </w:r>
      <w:r w:rsidR="0045674D">
        <w:rPr>
          <w:color w:val="000000"/>
          <w:spacing w:val="-5"/>
        </w:rPr>
        <w:t>that</w:t>
      </w:r>
      <w:r w:rsidRPr="000A56D8">
        <w:rPr>
          <w:color w:val="000000"/>
          <w:spacing w:val="-5"/>
        </w:rPr>
        <w:t xml:space="preserve"> the request</w:t>
      </w:r>
      <w:r w:rsidR="00A6098A" w:rsidRPr="000A56D8">
        <w:rPr>
          <w:color w:val="000000"/>
          <w:spacing w:val="-5"/>
        </w:rPr>
        <w:t xml:space="preserve"> </w:t>
      </w:r>
      <w:r w:rsidRPr="000A56D8">
        <w:rPr>
          <w:color w:val="000000"/>
          <w:spacing w:val="-5"/>
        </w:rPr>
        <w:t xml:space="preserve">be in a record demonstrating the standard and </w:t>
      </w:r>
      <w:r w:rsidR="00324E6B" w:rsidRPr="000A56D8">
        <w:rPr>
          <w:color w:val="000000"/>
          <w:spacing w:val="-5"/>
        </w:rPr>
        <w:t xml:space="preserve">procedure </w:t>
      </w:r>
      <w:r w:rsidRPr="000A56D8">
        <w:rPr>
          <w:color w:val="000000"/>
          <w:spacing w:val="-5"/>
        </w:rPr>
        <w:t xml:space="preserve">through which </w:t>
      </w:r>
      <w:r w:rsidR="00713D89" w:rsidRPr="000A56D8">
        <w:rPr>
          <w:color w:val="000000"/>
          <w:spacing w:val="-5"/>
        </w:rPr>
        <w:t>it was</w:t>
      </w:r>
      <w:r w:rsidRPr="000A56D8">
        <w:rPr>
          <w:color w:val="000000"/>
          <w:spacing w:val="-5"/>
        </w:rPr>
        <w:t xml:space="preserve"> adopted </w:t>
      </w:r>
      <w:r w:rsidR="00405275" w:rsidRPr="000A56D8">
        <w:rPr>
          <w:color w:val="000000"/>
          <w:spacing w:val="-5"/>
        </w:rPr>
        <w:t>comply</w:t>
      </w:r>
      <w:r w:rsidRPr="000A56D8">
        <w:rPr>
          <w:color w:val="000000"/>
          <w:spacing w:val="-5"/>
        </w:rPr>
        <w:t xml:space="preserve"> with this </w:t>
      </w:r>
      <w:r w:rsidR="007F14A7" w:rsidRPr="000A56D8">
        <w:rPr>
          <w:color w:val="000000"/>
          <w:spacing w:val="-5"/>
        </w:rPr>
        <w:t>[</w:t>
      </w:r>
      <w:r w:rsidRPr="000A56D8">
        <w:rPr>
          <w:color w:val="000000"/>
          <w:spacing w:val="-5"/>
        </w:rPr>
        <w:t>act</w:t>
      </w:r>
      <w:r w:rsidR="007F14A7" w:rsidRPr="000A56D8">
        <w:rPr>
          <w:color w:val="000000"/>
          <w:spacing w:val="-5"/>
        </w:rPr>
        <w:t>]</w:t>
      </w:r>
      <w:r w:rsidRPr="000A56D8">
        <w:rPr>
          <w:color w:val="000000"/>
          <w:spacing w:val="-5"/>
        </w:rPr>
        <w:t>;</w:t>
      </w:r>
    </w:p>
    <w:p w14:paraId="59E0D7AE" w14:textId="00F2253E" w:rsidR="00CC2ED0" w:rsidRPr="000A56D8" w:rsidRDefault="00CC2ED0" w:rsidP="00295D6D">
      <w:pPr>
        <w:widowControl w:val="0"/>
        <w:spacing w:line="480" w:lineRule="auto"/>
        <w:ind w:right="90" w:firstLine="720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  <w:t xml:space="preserve">(2) </w:t>
      </w:r>
      <w:r w:rsidR="006D4D6E">
        <w:rPr>
          <w:color w:val="000000"/>
          <w:spacing w:val="-5"/>
        </w:rPr>
        <w:t>the person filing the request</w:t>
      </w:r>
      <w:r w:rsidRPr="000A56D8">
        <w:rPr>
          <w:color w:val="000000"/>
          <w:spacing w:val="-5"/>
        </w:rPr>
        <w:t xml:space="preserve"> to indicate </w:t>
      </w:r>
      <w:r w:rsidR="00405275" w:rsidRPr="000A56D8">
        <w:rPr>
          <w:color w:val="000000"/>
          <w:spacing w:val="-5"/>
        </w:rPr>
        <w:t>whether</w:t>
      </w:r>
      <w:r w:rsidRPr="000A56D8">
        <w:rPr>
          <w:color w:val="000000"/>
          <w:spacing w:val="-5"/>
        </w:rPr>
        <w:t xml:space="preserve"> the standard ha</w:t>
      </w:r>
      <w:r w:rsidR="00713D89" w:rsidRPr="000A56D8">
        <w:rPr>
          <w:color w:val="000000"/>
          <w:spacing w:val="-5"/>
        </w:rPr>
        <w:t>s</w:t>
      </w:r>
      <w:r w:rsidRPr="000A56D8">
        <w:rPr>
          <w:color w:val="000000"/>
          <w:spacing w:val="-5"/>
        </w:rPr>
        <w:t xml:space="preserve"> been recognized as appropriate</w:t>
      </w:r>
      <w:r w:rsidR="00F455C3" w:rsidRPr="000A56D8">
        <w:rPr>
          <w:color w:val="000000"/>
          <w:spacing w:val="-5"/>
        </w:rPr>
        <w:t xml:space="preserve"> </w:t>
      </w:r>
      <w:r w:rsidR="006D4D6E">
        <w:rPr>
          <w:color w:val="000000"/>
          <w:spacing w:val="-5"/>
        </w:rPr>
        <w:t>in another jurisdiction</w:t>
      </w:r>
      <w:r w:rsidR="006D4D6E" w:rsidRPr="000A56D8">
        <w:rPr>
          <w:color w:val="000000"/>
          <w:spacing w:val="-5"/>
        </w:rPr>
        <w:t xml:space="preserve"> </w:t>
      </w:r>
      <w:r w:rsidR="00F455C3" w:rsidRPr="000A56D8">
        <w:rPr>
          <w:color w:val="000000"/>
          <w:spacing w:val="-5"/>
        </w:rPr>
        <w:t xml:space="preserve">and, if so, </w:t>
      </w:r>
      <w:r w:rsidR="00CC7A15" w:rsidRPr="000A56D8">
        <w:rPr>
          <w:color w:val="000000"/>
          <w:spacing w:val="-5"/>
        </w:rPr>
        <w:t>identify the authority that recognized it</w:t>
      </w:r>
      <w:r w:rsidRPr="000A56D8">
        <w:rPr>
          <w:color w:val="000000"/>
          <w:spacing w:val="-5"/>
        </w:rPr>
        <w:t>;</w:t>
      </w:r>
      <w:r w:rsidR="00B005A0" w:rsidRPr="000A56D8">
        <w:rPr>
          <w:color w:val="000000"/>
          <w:spacing w:val="-5"/>
        </w:rPr>
        <w:t xml:space="preserve"> and</w:t>
      </w:r>
    </w:p>
    <w:p w14:paraId="21BF22E0" w14:textId="52C11519" w:rsidR="00CC2ED0" w:rsidRPr="000A56D8" w:rsidRDefault="00CC2ED0" w:rsidP="00295D6D">
      <w:pPr>
        <w:widowControl w:val="0"/>
        <w:spacing w:line="480" w:lineRule="auto"/>
        <w:ind w:right="86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</w:r>
      <w:r w:rsidRPr="000A56D8">
        <w:rPr>
          <w:color w:val="000000"/>
          <w:spacing w:val="-5"/>
        </w:rPr>
        <w:tab/>
        <w:t xml:space="preserve">(3) </w:t>
      </w:r>
      <w:r w:rsidR="001042B2">
        <w:rPr>
          <w:color w:val="000000"/>
          <w:spacing w:val="-5"/>
        </w:rPr>
        <w:t>the person filing the request to pay a fee,</w:t>
      </w:r>
      <w:r w:rsidR="00B005A0" w:rsidRPr="000A56D8">
        <w:rPr>
          <w:color w:val="000000"/>
          <w:spacing w:val="-5"/>
        </w:rPr>
        <w:t xml:space="preserve"> which must </w:t>
      </w:r>
      <w:r w:rsidRPr="000A56D8">
        <w:rPr>
          <w:color w:val="000000"/>
          <w:spacing w:val="-5"/>
        </w:rPr>
        <w:t>reflect the cost</w:t>
      </w:r>
      <w:r w:rsidR="00485B00" w:rsidRPr="000A56D8">
        <w:rPr>
          <w:color w:val="000000"/>
          <w:spacing w:val="-5"/>
        </w:rPr>
        <w:t xml:space="preserve"> reasonably</w:t>
      </w:r>
      <w:r w:rsidRPr="000A56D8">
        <w:rPr>
          <w:color w:val="000000"/>
          <w:spacing w:val="-5"/>
        </w:rPr>
        <w:t xml:space="preserve"> expected to be incurred by the [Attorney General] </w:t>
      </w:r>
      <w:r w:rsidR="00485B00" w:rsidRPr="000A56D8">
        <w:rPr>
          <w:color w:val="000000"/>
          <w:spacing w:val="-5"/>
        </w:rPr>
        <w:t xml:space="preserve">in </w:t>
      </w:r>
      <w:r w:rsidRPr="000A56D8">
        <w:rPr>
          <w:color w:val="000000"/>
          <w:spacing w:val="-5"/>
        </w:rPr>
        <w:t>acting on a request</w:t>
      </w:r>
      <w:r w:rsidR="00485B00" w:rsidRPr="000A56D8">
        <w:rPr>
          <w:color w:val="000000"/>
          <w:spacing w:val="-5"/>
        </w:rPr>
        <w:t>.</w:t>
      </w:r>
    </w:p>
    <w:p w14:paraId="3CA9BE19" w14:textId="16C1D7E4" w:rsidR="00CC2ED0" w:rsidRPr="000A56D8" w:rsidRDefault="00CC2ED0" w:rsidP="00295D6D">
      <w:pPr>
        <w:widowControl w:val="0"/>
        <w:spacing w:line="480" w:lineRule="auto"/>
        <w:ind w:right="86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  <w:t xml:space="preserve">(c) The [Attorney General] shall </w:t>
      </w:r>
      <w:r w:rsidR="00485B00" w:rsidRPr="000A56D8">
        <w:rPr>
          <w:color w:val="000000"/>
          <w:spacing w:val="-5"/>
        </w:rPr>
        <w:t xml:space="preserve">determine </w:t>
      </w:r>
      <w:r w:rsidRPr="000A56D8">
        <w:rPr>
          <w:color w:val="000000"/>
          <w:spacing w:val="-5"/>
        </w:rPr>
        <w:t xml:space="preserve">whether to grant or deny the request and provide the reason for a </w:t>
      </w:r>
      <w:r w:rsidR="00F02FDD">
        <w:rPr>
          <w:color w:val="000000"/>
          <w:spacing w:val="-5"/>
        </w:rPr>
        <w:t xml:space="preserve">grant or </w:t>
      </w:r>
      <w:r w:rsidRPr="000A56D8">
        <w:rPr>
          <w:color w:val="000000"/>
          <w:spacing w:val="-5"/>
        </w:rPr>
        <w:t xml:space="preserve">denial. In making the </w:t>
      </w:r>
      <w:r w:rsidR="003429B4" w:rsidRPr="000A56D8">
        <w:rPr>
          <w:color w:val="000000"/>
          <w:spacing w:val="-5"/>
        </w:rPr>
        <w:t xml:space="preserve">determination, </w:t>
      </w:r>
      <w:r w:rsidRPr="000A56D8">
        <w:rPr>
          <w:color w:val="000000"/>
          <w:spacing w:val="-5"/>
        </w:rPr>
        <w:t>the [Attorney General] shall consider the need to promote predictability and uniformity among the states and give appropriate deference to a voluntary consensus standard developed consistent with this [</w:t>
      </w:r>
      <w:r w:rsidR="007F14A7" w:rsidRPr="000A56D8">
        <w:rPr>
          <w:color w:val="000000"/>
          <w:spacing w:val="-5"/>
        </w:rPr>
        <w:t>a</w:t>
      </w:r>
      <w:r w:rsidRPr="000A56D8">
        <w:rPr>
          <w:color w:val="000000"/>
          <w:spacing w:val="-5"/>
        </w:rPr>
        <w:t xml:space="preserve">ct] and recognized by </w:t>
      </w:r>
      <w:r w:rsidR="00C37115" w:rsidRPr="000A56D8">
        <w:rPr>
          <w:color w:val="000000"/>
          <w:spacing w:val="-5"/>
        </w:rPr>
        <w:t xml:space="preserve">a </w:t>
      </w:r>
      <w:r w:rsidRPr="000A56D8">
        <w:rPr>
          <w:color w:val="000000"/>
          <w:spacing w:val="-5"/>
        </w:rPr>
        <w:t>privacy</w:t>
      </w:r>
      <w:r w:rsidR="00C37115" w:rsidRPr="000A56D8">
        <w:rPr>
          <w:color w:val="000000"/>
          <w:spacing w:val="-5"/>
        </w:rPr>
        <w:t>-</w:t>
      </w:r>
      <w:r w:rsidRPr="000A56D8">
        <w:rPr>
          <w:color w:val="000000"/>
          <w:spacing w:val="-5"/>
        </w:rPr>
        <w:t>enforcement agenc</w:t>
      </w:r>
      <w:r w:rsidR="00C37115" w:rsidRPr="000A56D8">
        <w:rPr>
          <w:color w:val="000000"/>
          <w:spacing w:val="-5"/>
        </w:rPr>
        <w:t>y</w:t>
      </w:r>
      <w:r w:rsidRPr="000A56D8">
        <w:rPr>
          <w:color w:val="000000"/>
          <w:spacing w:val="-5"/>
        </w:rPr>
        <w:t xml:space="preserve"> in </w:t>
      </w:r>
      <w:r w:rsidR="00C37115" w:rsidRPr="000A56D8">
        <w:rPr>
          <w:color w:val="000000"/>
          <w:spacing w:val="-5"/>
        </w:rPr>
        <w:t>an</w:t>
      </w:r>
      <w:r w:rsidRPr="000A56D8">
        <w:rPr>
          <w:color w:val="000000"/>
          <w:spacing w:val="-5"/>
        </w:rPr>
        <w:t xml:space="preserve">other state. </w:t>
      </w:r>
    </w:p>
    <w:p w14:paraId="56EE8CF0" w14:textId="3657A10D" w:rsidR="00CC2ED0" w:rsidRPr="000A56D8" w:rsidRDefault="00CC2ED0" w:rsidP="00295D6D">
      <w:pPr>
        <w:widowControl w:val="0"/>
        <w:spacing w:line="480" w:lineRule="auto"/>
        <w:ind w:right="86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  <w:t xml:space="preserve">(d) </w:t>
      </w:r>
      <w:r w:rsidR="00E4485E">
        <w:rPr>
          <w:color w:val="000000"/>
          <w:spacing w:val="-5"/>
        </w:rPr>
        <w:t>After notice and hearing, t</w:t>
      </w:r>
      <w:r w:rsidR="00DF7E77" w:rsidRPr="000A56D8">
        <w:rPr>
          <w:color w:val="000000"/>
          <w:spacing w:val="-5"/>
        </w:rPr>
        <w:t xml:space="preserve">he </w:t>
      </w:r>
      <w:r w:rsidR="00B3393E">
        <w:rPr>
          <w:color w:val="000000"/>
          <w:spacing w:val="-5"/>
        </w:rPr>
        <w:t>[</w:t>
      </w:r>
      <w:r w:rsidR="00DF7E77" w:rsidRPr="000A56D8">
        <w:rPr>
          <w:color w:val="000000"/>
          <w:spacing w:val="-5"/>
        </w:rPr>
        <w:t xml:space="preserve">Attorney </w:t>
      </w:r>
      <w:r w:rsidR="00B3393E" w:rsidRPr="000A56D8">
        <w:rPr>
          <w:color w:val="000000"/>
          <w:spacing w:val="-5"/>
        </w:rPr>
        <w:t>General</w:t>
      </w:r>
      <w:r w:rsidR="00B3393E">
        <w:rPr>
          <w:color w:val="000000"/>
          <w:spacing w:val="-5"/>
        </w:rPr>
        <w:t xml:space="preserve">] </w:t>
      </w:r>
      <w:r w:rsidR="00DF7E77" w:rsidRPr="000A56D8">
        <w:rPr>
          <w:color w:val="000000"/>
          <w:spacing w:val="-5"/>
        </w:rPr>
        <w:t xml:space="preserve">may withdraw recognition of a voluntary consensus standard if the </w:t>
      </w:r>
      <w:r w:rsidR="00B3393E">
        <w:rPr>
          <w:color w:val="000000"/>
          <w:spacing w:val="-5"/>
        </w:rPr>
        <w:t>[</w:t>
      </w:r>
      <w:r w:rsidR="00DF7E77" w:rsidRPr="000A56D8">
        <w:rPr>
          <w:color w:val="000000"/>
          <w:spacing w:val="-5"/>
        </w:rPr>
        <w:t>Attorney General</w:t>
      </w:r>
      <w:r w:rsidR="00B3393E">
        <w:rPr>
          <w:color w:val="000000"/>
          <w:spacing w:val="-5"/>
        </w:rPr>
        <w:t>]</w:t>
      </w:r>
      <w:r w:rsidR="00DF7E77" w:rsidRPr="000A56D8">
        <w:rPr>
          <w:color w:val="000000"/>
          <w:spacing w:val="-5"/>
        </w:rPr>
        <w:t xml:space="preserve"> finds </w:t>
      </w:r>
      <w:r w:rsidR="00906F60" w:rsidRPr="000A56D8">
        <w:rPr>
          <w:color w:val="000000"/>
          <w:spacing w:val="-5"/>
        </w:rPr>
        <w:t xml:space="preserve">that </w:t>
      </w:r>
      <w:r w:rsidR="00B3393E">
        <w:rPr>
          <w:color w:val="000000"/>
          <w:spacing w:val="-5"/>
        </w:rPr>
        <w:t>the standard</w:t>
      </w:r>
      <w:r w:rsidR="00906F60" w:rsidRPr="000A56D8">
        <w:rPr>
          <w:color w:val="000000"/>
          <w:spacing w:val="-5"/>
        </w:rPr>
        <w:t xml:space="preserve"> or its </w:t>
      </w:r>
      <w:r w:rsidR="004C3EB9">
        <w:rPr>
          <w:color w:val="000000"/>
          <w:spacing w:val="-5"/>
        </w:rPr>
        <w:t>implementation</w:t>
      </w:r>
      <w:r w:rsidR="004C3EB9" w:rsidRPr="000A56D8">
        <w:rPr>
          <w:color w:val="000000"/>
          <w:spacing w:val="-5"/>
        </w:rPr>
        <w:t xml:space="preserve"> </w:t>
      </w:r>
      <w:r w:rsidR="00906F60" w:rsidRPr="000A56D8">
        <w:rPr>
          <w:color w:val="000000"/>
          <w:spacing w:val="-5"/>
        </w:rPr>
        <w:t>is not consistent with this [act].</w:t>
      </w:r>
    </w:p>
    <w:p w14:paraId="2373ECC5" w14:textId="54533739" w:rsidR="00906F60" w:rsidRDefault="00906F60" w:rsidP="00295D6D">
      <w:pPr>
        <w:widowControl w:val="0"/>
        <w:spacing w:line="480" w:lineRule="auto"/>
        <w:ind w:right="86"/>
        <w:rPr>
          <w:color w:val="000000"/>
          <w:spacing w:val="-5"/>
        </w:rPr>
      </w:pPr>
      <w:r w:rsidRPr="000A56D8">
        <w:rPr>
          <w:color w:val="000000"/>
          <w:spacing w:val="-5"/>
        </w:rPr>
        <w:tab/>
        <w:t xml:space="preserve">(e) </w:t>
      </w:r>
      <w:r w:rsidR="00A91786" w:rsidRPr="000A56D8">
        <w:rPr>
          <w:color w:val="000000"/>
          <w:spacing w:val="-5"/>
        </w:rPr>
        <w:t xml:space="preserve">A voluntary consensus standard recognized by the </w:t>
      </w:r>
      <w:r w:rsidR="004C3EB9">
        <w:rPr>
          <w:color w:val="000000"/>
          <w:spacing w:val="-5"/>
        </w:rPr>
        <w:t>[</w:t>
      </w:r>
      <w:r w:rsidR="00A91786" w:rsidRPr="000A56D8">
        <w:rPr>
          <w:color w:val="000000"/>
          <w:spacing w:val="-5"/>
        </w:rPr>
        <w:t>Attorney General</w:t>
      </w:r>
      <w:r w:rsidR="004C3EB9">
        <w:rPr>
          <w:color w:val="000000"/>
          <w:spacing w:val="-5"/>
        </w:rPr>
        <w:t>]</w:t>
      </w:r>
      <w:r w:rsidR="00A91786" w:rsidRPr="000A56D8">
        <w:rPr>
          <w:color w:val="000000"/>
          <w:spacing w:val="-5"/>
        </w:rPr>
        <w:t xml:space="preserve"> </w:t>
      </w:r>
      <w:r w:rsidR="004C3EB9">
        <w:rPr>
          <w:color w:val="000000"/>
          <w:spacing w:val="-5"/>
        </w:rPr>
        <w:t xml:space="preserve">is a public record under [cite to state public records </w:t>
      </w:r>
      <w:r w:rsidR="00C743A0">
        <w:rPr>
          <w:color w:val="000000"/>
          <w:spacing w:val="-5"/>
        </w:rPr>
        <w:t>act</w:t>
      </w:r>
      <w:r w:rsidR="004C3EB9">
        <w:rPr>
          <w:color w:val="000000"/>
          <w:spacing w:val="-5"/>
        </w:rPr>
        <w:t>]</w:t>
      </w:r>
      <w:r w:rsidR="00A91786" w:rsidRPr="000A56D8">
        <w:rPr>
          <w:color w:val="000000"/>
          <w:spacing w:val="-5"/>
        </w:rPr>
        <w:t>.</w:t>
      </w:r>
    </w:p>
    <w:p w14:paraId="306209EF" w14:textId="4E1D5F1B" w:rsidR="00EE21FD" w:rsidRPr="00EE21FD" w:rsidRDefault="00EE21FD" w:rsidP="0095632B">
      <w:pPr>
        <w:pStyle w:val="Heading1"/>
      </w:pPr>
      <w:r w:rsidRPr="00EE21FD">
        <w:tab/>
      </w:r>
      <w:bookmarkStart w:id="27" w:name="_Toc83735843"/>
      <w:r w:rsidRPr="00EE21FD">
        <w:t xml:space="preserve">Section 16. </w:t>
      </w:r>
      <w:r w:rsidR="00C743A0">
        <w:t>Rules and Enforcement</w:t>
      </w:r>
      <w:bookmarkEnd w:id="27"/>
    </w:p>
    <w:p w14:paraId="3C23DFA1" w14:textId="793D011F" w:rsidR="00EE21FD" w:rsidRPr="00EE21FD" w:rsidRDefault="00EE21FD" w:rsidP="00EE21FD">
      <w:pPr>
        <w:widowControl w:val="0"/>
        <w:spacing w:line="480" w:lineRule="auto"/>
      </w:pPr>
      <w:r w:rsidRPr="00EE21FD">
        <w:tab/>
        <w:t xml:space="preserve">(a) </w:t>
      </w:r>
      <w:r w:rsidR="00C743A0">
        <w:t>[Subject to subsection (e), the</w:t>
      </w:r>
      <w:r w:rsidR="00EA6B8A">
        <w:t>] [The]</w:t>
      </w:r>
      <w:r w:rsidRPr="00EE21FD">
        <w:t xml:space="preserve"> enforcement authority, remedies, and penalties provided by the [cite to state consumer protection act] apply to a violation of this [act].</w:t>
      </w:r>
    </w:p>
    <w:p w14:paraId="4746FA1B" w14:textId="75B8FE0B" w:rsidR="00EE21FD" w:rsidRPr="00EE21FD" w:rsidRDefault="00EE21FD" w:rsidP="00EE21FD">
      <w:pPr>
        <w:widowControl w:val="0"/>
        <w:spacing w:line="480" w:lineRule="auto"/>
        <w:ind w:firstLine="720"/>
      </w:pPr>
      <w:r w:rsidRPr="00EE21FD">
        <w:lastRenderedPageBreak/>
        <w:t>(</w:t>
      </w:r>
      <w:r w:rsidR="00D0635C">
        <w:t>b</w:t>
      </w:r>
      <w:r w:rsidRPr="00EE21FD">
        <w:t>) The [Attorney General] may adopt rules under [cite to state administrative procedure act] to implement this [act].</w:t>
      </w:r>
    </w:p>
    <w:p w14:paraId="08F5B6C1" w14:textId="07A88C91" w:rsidR="00EE21FD" w:rsidRPr="00EE21FD" w:rsidRDefault="00EE21FD" w:rsidP="00EE21FD">
      <w:pPr>
        <w:widowControl w:val="0"/>
        <w:spacing w:line="480" w:lineRule="auto"/>
      </w:pPr>
      <w:r w:rsidRPr="00EE21FD">
        <w:tab/>
        <w:t>(</w:t>
      </w:r>
      <w:r w:rsidR="00D0635C">
        <w:t>c</w:t>
      </w:r>
      <w:r w:rsidRPr="00EE21FD">
        <w:t>) In adopting rules under this section, the [Attorney General] shall consider the need to promote predictability for data subjects</w:t>
      </w:r>
      <w:r w:rsidR="009E6868">
        <w:t>, controllers, and processors</w:t>
      </w:r>
      <w:r w:rsidRPr="00EE21FD">
        <w:t xml:space="preserve"> and uniformity among the states</w:t>
      </w:r>
      <w:r w:rsidR="00EA6B8A">
        <w:t xml:space="preserve">. </w:t>
      </w:r>
      <w:r w:rsidRPr="00EE21FD">
        <w:t>The [Attorney General] may:</w:t>
      </w:r>
    </w:p>
    <w:p w14:paraId="5570AE87" w14:textId="5E910D3C" w:rsidR="00EE21FD" w:rsidRPr="00EE21FD" w:rsidRDefault="00EE21FD" w:rsidP="00EE21FD">
      <w:pPr>
        <w:widowControl w:val="0"/>
        <w:spacing w:line="480" w:lineRule="auto"/>
      </w:pPr>
      <w:r w:rsidRPr="00EE21FD">
        <w:tab/>
      </w:r>
      <w:r w:rsidRPr="00EE21FD">
        <w:tab/>
        <w:t xml:space="preserve">(1) consult with Attorneys General </w:t>
      </w:r>
      <w:r w:rsidR="00EA6B8A">
        <w:t>and other agencies with authority to enforce</w:t>
      </w:r>
      <w:r w:rsidRPr="00EE21FD">
        <w:t xml:space="preserve"> personal-data</w:t>
      </w:r>
      <w:r w:rsidR="00B96495">
        <w:t xml:space="preserve"> </w:t>
      </w:r>
      <w:r w:rsidRPr="00EE21FD">
        <w:t xml:space="preserve">privacy in other jurisdictions that have </w:t>
      </w:r>
      <w:r w:rsidR="00B96495">
        <w:t>laws</w:t>
      </w:r>
      <w:r w:rsidRPr="00EE21FD">
        <w:t xml:space="preserve"> substantially similar to this [act];</w:t>
      </w:r>
    </w:p>
    <w:p w14:paraId="5EE45585" w14:textId="5ACA31E2" w:rsidR="00EE21FD" w:rsidRPr="00EE21FD" w:rsidRDefault="00EE21FD" w:rsidP="00EE21FD">
      <w:pPr>
        <w:widowControl w:val="0"/>
        <w:spacing w:line="480" w:lineRule="auto"/>
      </w:pPr>
      <w:r w:rsidRPr="00EE21FD">
        <w:tab/>
      </w:r>
      <w:r w:rsidRPr="00EE21FD">
        <w:tab/>
        <w:t>(2) consider suggested or model rules or enforcement guidelines promulgated by the National Association of Attorneys General or a successor organization;</w:t>
      </w:r>
    </w:p>
    <w:p w14:paraId="78B1BF68" w14:textId="19E893DB" w:rsidR="00EE21FD" w:rsidRPr="00EE21FD" w:rsidRDefault="00EE21FD" w:rsidP="00EE21FD">
      <w:pPr>
        <w:widowControl w:val="0"/>
        <w:spacing w:line="480" w:lineRule="auto"/>
      </w:pPr>
      <w:r w:rsidRPr="00EE21FD">
        <w:tab/>
      </w:r>
      <w:r w:rsidRPr="00EE21FD">
        <w:tab/>
        <w:t xml:space="preserve">(3) consider the rules and practices of Attorneys General </w:t>
      </w:r>
      <w:r w:rsidR="00D6098A">
        <w:t>and other agencies with authority</w:t>
      </w:r>
      <w:r w:rsidR="00954616">
        <w:t xml:space="preserve"> to enforce </w:t>
      </w:r>
      <w:r w:rsidRPr="00EE21FD">
        <w:t>personal-data</w:t>
      </w:r>
      <w:r w:rsidR="00954616">
        <w:t xml:space="preserve"> </w:t>
      </w:r>
      <w:r w:rsidRPr="00EE21FD">
        <w:t>privacy in other jurisdictions; and</w:t>
      </w:r>
    </w:p>
    <w:p w14:paraId="5608EECB" w14:textId="05AF8E0C" w:rsidR="00EE21FD" w:rsidRPr="00EE21FD" w:rsidRDefault="00EE21FD" w:rsidP="00EE21FD">
      <w:pPr>
        <w:widowControl w:val="0"/>
        <w:spacing w:line="480" w:lineRule="auto"/>
      </w:pPr>
      <w:r w:rsidRPr="00EE21FD">
        <w:tab/>
      </w:r>
      <w:r w:rsidRPr="00EE21FD">
        <w:tab/>
        <w:t xml:space="preserve">(4) consider voluntary consensus standards developed consistent with this [act], that have been recognized by other Attorneys General or other </w:t>
      </w:r>
      <w:r w:rsidR="00954616">
        <w:t xml:space="preserve">agencies with authority to enforce </w:t>
      </w:r>
      <w:r w:rsidRPr="00EE21FD">
        <w:t>personal-data</w:t>
      </w:r>
      <w:r w:rsidR="009D7896">
        <w:t xml:space="preserve"> </w:t>
      </w:r>
      <w:r w:rsidRPr="00EE21FD">
        <w:t>privacy</w:t>
      </w:r>
      <w:r w:rsidR="009D7896">
        <w:t>.</w:t>
      </w:r>
    </w:p>
    <w:p w14:paraId="2FBDBEE2" w14:textId="0A7CE97E" w:rsidR="00EE21FD" w:rsidRDefault="00EE21FD" w:rsidP="00EE21FD">
      <w:pPr>
        <w:shd w:val="clear" w:color="auto" w:fill="FFFFFF"/>
        <w:spacing w:after="150" w:line="480" w:lineRule="auto"/>
        <w:rPr>
          <w:color w:val="333333"/>
        </w:rPr>
      </w:pPr>
      <w:r w:rsidRPr="00EE21FD">
        <w:rPr>
          <w:rFonts w:ascii="Times" w:hAnsi="Times"/>
          <w:sz w:val="20"/>
          <w:szCs w:val="20"/>
        </w:rPr>
        <w:tab/>
        <w:t>[</w:t>
      </w:r>
      <w:r w:rsidRPr="00EE21FD">
        <w:t>(</w:t>
      </w:r>
      <w:r w:rsidR="00D0635C">
        <w:t>d</w:t>
      </w:r>
      <w:r w:rsidRPr="00EE21FD">
        <w:t xml:space="preserve">) </w:t>
      </w:r>
      <w:r w:rsidRPr="00EE21FD">
        <w:rPr>
          <w:color w:val="333333"/>
        </w:rPr>
        <w:t xml:space="preserve">In an action or proceeding to enforce this [act] by the [Attorney General] in which the [Attorney General] prevails, the [Attorney General] may recover reasonable expenses and costs incurred in investigation and prosecution of the </w:t>
      </w:r>
      <w:r w:rsidR="009D7896">
        <w:rPr>
          <w:color w:val="333333"/>
        </w:rPr>
        <w:t>action or proceeding</w:t>
      </w:r>
      <w:r w:rsidRPr="00EE21FD">
        <w:rPr>
          <w:color w:val="333333"/>
        </w:rPr>
        <w:t>.]</w:t>
      </w:r>
    </w:p>
    <w:p w14:paraId="48D8966C" w14:textId="13D89F50" w:rsidR="00F02FDD" w:rsidRPr="00EE21FD" w:rsidRDefault="00F02FDD" w:rsidP="00EE21FD">
      <w:pPr>
        <w:shd w:val="clear" w:color="auto" w:fill="FFFFFF"/>
        <w:spacing w:after="150" w:line="480" w:lineRule="auto"/>
        <w:rPr>
          <w:rFonts w:ascii="Times" w:hAnsi="Times"/>
          <w:sz w:val="20"/>
          <w:szCs w:val="20"/>
        </w:rPr>
      </w:pPr>
      <w:r>
        <w:rPr>
          <w:color w:val="333333"/>
        </w:rPr>
        <w:tab/>
        <w:t xml:space="preserve">[(e) </w:t>
      </w:r>
      <w:r w:rsidR="009D7896">
        <w:rPr>
          <w:color w:val="333333"/>
        </w:rPr>
        <w:t xml:space="preserve">A </w:t>
      </w:r>
      <w:r>
        <w:rPr>
          <w:color w:val="333333"/>
        </w:rPr>
        <w:t xml:space="preserve">private cause of action </w:t>
      </w:r>
      <w:r w:rsidR="009D7896">
        <w:rPr>
          <w:color w:val="333333"/>
        </w:rPr>
        <w:t xml:space="preserve">for a violation of this [act] </w:t>
      </w:r>
      <w:r>
        <w:rPr>
          <w:color w:val="333333"/>
        </w:rPr>
        <w:t xml:space="preserve">is not authorized </w:t>
      </w:r>
      <w:r w:rsidR="00A81196">
        <w:rPr>
          <w:color w:val="333333"/>
        </w:rPr>
        <w:t>by this [act]</w:t>
      </w:r>
      <w:r>
        <w:rPr>
          <w:color w:val="333333"/>
        </w:rPr>
        <w:t xml:space="preserve"> or the </w:t>
      </w:r>
      <w:r w:rsidR="00A81196">
        <w:rPr>
          <w:color w:val="333333"/>
        </w:rPr>
        <w:t xml:space="preserve">[cite to state </w:t>
      </w:r>
      <w:r>
        <w:rPr>
          <w:color w:val="333333"/>
        </w:rPr>
        <w:t xml:space="preserve">consumer protection </w:t>
      </w:r>
      <w:r w:rsidR="001D07AE">
        <w:rPr>
          <w:color w:val="333333"/>
        </w:rPr>
        <w:t>act</w:t>
      </w:r>
      <w:r w:rsidR="007A3662">
        <w:rPr>
          <w:color w:val="333333"/>
        </w:rPr>
        <w:t>]</w:t>
      </w:r>
      <w:r w:rsidR="001D07AE">
        <w:rPr>
          <w:color w:val="333333"/>
        </w:rPr>
        <w:t>.</w:t>
      </w:r>
      <w:r w:rsidR="007A3662">
        <w:rPr>
          <w:color w:val="333333"/>
        </w:rPr>
        <w:t>]</w:t>
      </w:r>
    </w:p>
    <w:p w14:paraId="280B496A" w14:textId="7BCEDB25" w:rsidR="00ED61B1" w:rsidRDefault="00D467E1" w:rsidP="00D467E1">
      <w:pPr>
        <w:widowControl w:val="0"/>
        <w:rPr>
          <w:i/>
          <w:iCs/>
        </w:rPr>
      </w:pPr>
      <w:r w:rsidRPr="00EE21FD">
        <w:rPr>
          <w:b/>
          <w:bCs/>
          <w:i/>
          <w:color w:val="000000"/>
        </w:rPr>
        <w:t>Legislative Note:</w:t>
      </w:r>
      <w:r>
        <w:rPr>
          <w:i/>
          <w:iCs/>
        </w:rPr>
        <w:t xml:space="preserve"> </w:t>
      </w:r>
      <w:r w:rsidR="00ED61B1">
        <w:rPr>
          <w:i/>
          <w:iCs/>
        </w:rPr>
        <w:t xml:space="preserve">Include the </w:t>
      </w:r>
      <w:r w:rsidR="00DF4B20">
        <w:rPr>
          <w:i/>
          <w:iCs/>
        </w:rPr>
        <w:t>first bracketed language in subsection (a), only if subsection (e) is included.</w:t>
      </w:r>
    </w:p>
    <w:p w14:paraId="56307A92" w14:textId="77777777" w:rsidR="00ED61B1" w:rsidRDefault="00ED61B1" w:rsidP="00D467E1">
      <w:pPr>
        <w:widowControl w:val="0"/>
        <w:rPr>
          <w:i/>
          <w:iCs/>
        </w:rPr>
      </w:pPr>
    </w:p>
    <w:p w14:paraId="719D20FF" w14:textId="75162B56" w:rsidR="003B227E" w:rsidRPr="00D40EFC" w:rsidRDefault="00D467E1" w:rsidP="00D467E1">
      <w:pPr>
        <w:widowControl w:val="0"/>
      </w:pPr>
      <w:r w:rsidRPr="00EE21FD">
        <w:rPr>
          <w:i/>
          <w:iCs/>
        </w:rPr>
        <w:t>Include subsection (</w:t>
      </w:r>
      <w:r>
        <w:rPr>
          <w:i/>
          <w:iCs/>
        </w:rPr>
        <w:t>d</w:t>
      </w:r>
      <w:r w:rsidRPr="00EE21FD">
        <w:rPr>
          <w:i/>
          <w:iCs/>
        </w:rPr>
        <w:t xml:space="preserve">) only if the state’s applicable consumer protection act does not provide for the recovery of </w:t>
      </w:r>
      <w:r w:rsidR="003B227E">
        <w:rPr>
          <w:i/>
          <w:iCs/>
        </w:rPr>
        <w:t xml:space="preserve">reasonable expenses and </w:t>
      </w:r>
      <w:r w:rsidRPr="00EE21FD">
        <w:rPr>
          <w:i/>
          <w:iCs/>
        </w:rPr>
        <w:t>costs.</w:t>
      </w:r>
    </w:p>
    <w:p w14:paraId="3172E1EB" w14:textId="77777777" w:rsidR="003B227E" w:rsidRDefault="003B227E" w:rsidP="00D467E1">
      <w:pPr>
        <w:widowControl w:val="0"/>
        <w:rPr>
          <w:i/>
          <w:iCs/>
        </w:rPr>
      </w:pPr>
    </w:p>
    <w:p w14:paraId="6F74543C" w14:textId="2F21B02C" w:rsidR="00D467E1" w:rsidRPr="00EE21FD" w:rsidRDefault="003B227E" w:rsidP="00D467E1">
      <w:pPr>
        <w:widowControl w:val="0"/>
        <w:rPr>
          <w:i/>
          <w:iCs/>
          <w:color w:val="000000"/>
        </w:rPr>
      </w:pPr>
      <w:r>
        <w:rPr>
          <w:i/>
          <w:iCs/>
        </w:rPr>
        <w:t xml:space="preserve">Include </w:t>
      </w:r>
      <w:r w:rsidR="005F40AA">
        <w:rPr>
          <w:i/>
          <w:iCs/>
        </w:rPr>
        <w:t>b</w:t>
      </w:r>
      <w:r w:rsidR="00D467E1" w:rsidRPr="00B8013C">
        <w:rPr>
          <w:i/>
          <w:iCs/>
        </w:rPr>
        <w:t xml:space="preserve">racketed subsection (e) is only </w:t>
      </w:r>
      <w:r w:rsidR="00343270">
        <w:rPr>
          <w:i/>
          <w:iCs/>
        </w:rPr>
        <w:t>if the state has</w:t>
      </w:r>
      <w:r w:rsidR="00D467E1" w:rsidRPr="00B8013C">
        <w:rPr>
          <w:i/>
          <w:iCs/>
        </w:rPr>
        <w:t xml:space="preserve"> a </w:t>
      </w:r>
      <w:r w:rsidR="00343270">
        <w:rPr>
          <w:i/>
          <w:iCs/>
        </w:rPr>
        <w:t>c</w:t>
      </w:r>
      <w:r w:rsidR="00D467E1" w:rsidRPr="00B8013C">
        <w:rPr>
          <w:i/>
          <w:iCs/>
        </w:rPr>
        <w:t xml:space="preserve">onsumer </w:t>
      </w:r>
      <w:r w:rsidR="00343270">
        <w:rPr>
          <w:i/>
          <w:iCs/>
        </w:rPr>
        <w:t>p</w:t>
      </w:r>
      <w:r w:rsidR="00D467E1" w:rsidRPr="00B8013C">
        <w:rPr>
          <w:i/>
          <w:iCs/>
        </w:rPr>
        <w:t xml:space="preserve">rotection </w:t>
      </w:r>
      <w:r w:rsidR="00343270">
        <w:rPr>
          <w:i/>
          <w:iCs/>
        </w:rPr>
        <w:t>a</w:t>
      </w:r>
      <w:r w:rsidR="00D467E1" w:rsidRPr="00B8013C">
        <w:rPr>
          <w:i/>
          <w:iCs/>
        </w:rPr>
        <w:t xml:space="preserve">ct that authorizes </w:t>
      </w:r>
      <w:r w:rsidR="00D467E1" w:rsidRPr="00B8013C">
        <w:rPr>
          <w:i/>
          <w:iCs/>
        </w:rPr>
        <w:lastRenderedPageBreak/>
        <w:t xml:space="preserve">a private cause of action and </w:t>
      </w:r>
      <w:r w:rsidR="00343270">
        <w:rPr>
          <w:i/>
          <w:iCs/>
        </w:rPr>
        <w:t>is the state</w:t>
      </w:r>
      <w:r w:rsidR="00D467E1" w:rsidRPr="00B8013C">
        <w:rPr>
          <w:i/>
          <w:iCs/>
        </w:rPr>
        <w:t xml:space="preserve"> determine</w:t>
      </w:r>
      <w:r w:rsidR="00343270">
        <w:rPr>
          <w:i/>
          <w:iCs/>
        </w:rPr>
        <w:t>s</w:t>
      </w:r>
      <w:r w:rsidR="00D467E1" w:rsidRPr="00B8013C">
        <w:rPr>
          <w:i/>
          <w:iCs/>
        </w:rPr>
        <w:t xml:space="preserve"> that a </w:t>
      </w:r>
      <w:r w:rsidR="0020292E">
        <w:rPr>
          <w:i/>
          <w:iCs/>
        </w:rPr>
        <w:t xml:space="preserve">private </w:t>
      </w:r>
      <w:r w:rsidR="00D467E1" w:rsidRPr="00B8013C">
        <w:rPr>
          <w:i/>
          <w:iCs/>
        </w:rPr>
        <w:t>cause of action should not be authorized</w:t>
      </w:r>
      <w:r w:rsidR="0020292E">
        <w:rPr>
          <w:i/>
          <w:iCs/>
        </w:rPr>
        <w:t>.</w:t>
      </w:r>
    </w:p>
    <w:p w14:paraId="5CD07A35" w14:textId="77777777" w:rsidR="00D467E1" w:rsidRPr="00EE21FD" w:rsidRDefault="00D467E1" w:rsidP="00D467E1">
      <w:pPr>
        <w:widowControl w:val="0"/>
      </w:pPr>
    </w:p>
    <w:p w14:paraId="7ABEC9BF" w14:textId="3F84D44F" w:rsidR="00652E05" w:rsidRPr="000A56D8" w:rsidRDefault="00652E05" w:rsidP="00436C4C">
      <w:pPr>
        <w:pStyle w:val="Heading1"/>
      </w:pPr>
      <w:r w:rsidRPr="000A56D8">
        <w:tab/>
      </w:r>
      <w:bookmarkStart w:id="28" w:name="_Toc83735844"/>
      <w:r w:rsidRPr="000A56D8">
        <w:t xml:space="preserve">Section </w:t>
      </w:r>
      <w:r w:rsidR="00C73071" w:rsidRPr="000A56D8">
        <w:t>17</w:t>
      </w:r>
      <w:r w:rsidRPr="000A56D8">
        <w:t xml:space="preserve">. </w:t>
      </w:r>
      <w:r w:rsidR="00886316" w:rsidRPr="000A56D8">
        <w:t xml:space="preserve">Limits of </w:t>
      </w:r>
      <w:r w:rsidR="0020292E">
        <w:t>[</w:t>
      </w:r>
      <w:r w:rsidR="00886316" w:rsidRPr="000A56D8">
        <w:t>Act</w:t>
      </w:r>
      <w:r w:rsidR="0020292E">
        <w:t>]</w:t>
      </w:r>
      <w:bookmarkEnd w:id="28"/>
    </w:p>
    <w:p w14:paraId="2214566A" w14:textId="603A38FE" w:rsidR="00186756" w:rsidRDefault="00186756" w:rsidP="001E2D77">
      <w:pPr>
        <w:spacing w:line="480" w:lineRule="auto"/>
        <w:ind w:firstLine="720"/>
      </w:pPr>
      <w:bookmarkStart w:id="29" w:name="_Toc516734899"/>
      <w:bookmarkStart w:id="30" w:name="_Toc50120931"/>
      <w:r w:rsidRPr="000A56D8">
        <w:t>This [act] does not create</w:t>
      </w:r>
      <w:r w:rsidR="00964BDF">
        <w:t xml:space="preserve"> or </w:t>
      </w:r>
      <w:r w:rsidRPr="000A56D8">
        <w:t xml:space="preserve">affect a cause of action under </w:t>
      </w:r>
      <w:r w:rsidR="00CB2A1D">
        <w:t xml:space="preserve">other </w:t>
      </w:r>
      <w:r w:rsidRPr="000A56D8">
        <w:t>law of this state.</w:t>
      </w:r>
    </w:p>
    <w:p w14:paraId="1B052DE6" w14:textId="4A36A092" w:rsidR="00D44E3A" w:rsidRPr="000A56D8" w:rsidRDefault="00C76D61" w:rsidP="00295D6D">
      <w:pPr>
        <w:widowControl w:val="0"/>
        <w:spacing w:line="480" w:lineRule="auto"/>
      </w:pPr>
      <w:r w:rsidRPr="000A56D8">
        <w:rPr>
          <w:rStyle w:val="Heading1Char"/>
        </w:rPr>
        <w:tab/>
      </w:r>
      <w:bookmarkStart w:id="31" w:name="_Toc83735845"/>
      <w:bookmarkEnd w:id="29"/>
      <w:bookmarkEnd w:id="30"/>
      <w:r w:rsidR="00D44E3A" w:rsidRPr="000A56D8">
        <w:rPr>
          <w:rStyle w:val="Heading1Char"/>
        </w:rPr>
        <w:t xml:space="preserve">Section </w:t>
      </w:r>
      <w:r w:rsidR="00C73071" w:rsidRPr="000A56D8">
        <w:rPr>
          <w:rStyle w:val="Heading1Char"/>
        </w:rPr>
        <w:t>18</w:t>
      </w:r>
      <w:r w:rsidR="00D44E3A" w:rsidRPr="000A56D8">
        <w:rPr>
          <w:rStyle w:val="Heading1Char"/>
        </w:rPr>
        <w:t>. Uniformity of Application and Construction</w:t>
      </w:r>
      <w:bookmarkEnd w:id="31"/>
    </w:p>
    <w:p w14:paraId="768A4156" w14:textId="6E392C5F" w:rsidR="003850DB" w:rsidRPr="000A56D8" w:rsidRDefault="003850DB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t xml:space="preserve">In applying and construing this uniform act, </w:t>
      </w:r>
      <w:r w:rsidR="00D44E3A" w:rsidRPr="000A56D8">
        <w:t xml:space="preserve">a court shall </w:t>
      </w:r>
      <w:r w:rsidR="008309E1" w:rsidRPr="000A56D8">
        <w:t>consider the promotion of uniformity of the law among jurisdictions that enact it.</w:t>
      </w:r>
    </w:p>
    <w:p w14:paraId="215240F1" w14:textId="298AB52C" w:rsidR="008309E1" w:rsidRPr="000A56D8" w:rsidRDefault="003850DB" w:rsidP="00D5029C">
      <w:pPr>
        <w:pStyle w:val="Heading1"/>
        <w:rPr>
          <w:rStyle w:val="Heading1Char"/>
          <w:b/>
        </w:rPr>
      </w:pPr>
      <w:r w:rsidRPr="000A56D8">
        <w:rPr>
          <w:color w:val="000000"/>
        </w:rPr>
        <w:tab/>
      </w:r>
      <w:bookmarkStart w:id="32" w:name="_Toc83735846"/>
      <w:r w:rsidR="008309E1" w:rsidRPr="000A56D8">
        <w:rPr>
          <w:rStyle w:val="Heading1Char"/>
          <w:b/>
        </w:rPr>
        <w:t xml:space="preserve">Section </w:t>
      </w:r>
      <w:r w:rsidR="00C73071" w:rsidRPr="000A56D8">
        <w:rPr>
          <w:rStyle w:val="Heading1Char"/>
          <w:b/>
        </w:rPr>
        <w:t>19</w:t>
      </w:r>
      <w:r w:rsidR="00261E03" w:rsidRPr="000A56D8">
        <w:rPr>
          <w:rStyle w:val="Heading1Char"/>
          <w:b/>
        </w:rPr>
        <w:t xml:space="preserve">. Electronic </w:t>
      </w:r>
      <w:r w:rsidR="00470416" w:rsidRPr="000A56D8">
        <w:rPr>
          <w:rStyle w:val="Heading1Char"/>
          <w:b/>
        </w:rPr>
        <w:t xml:space="preserve">Records and </w:t>
      </w:r>
      <w:r w:rsidR="00261E03" w:rsidRPr="000A56D8">
        <w:rPr>
          <w:rStyle w:val="Heading1Char"/>
          <w:b/>
        </w:rPr>
        <w:t>Signatures in Global</w:t>
      </w:r>
      <w:r w:rsidRPr="000A56D8">
        <w:rPr>
          <w:rStyle w:val="Heading1Char"/>
          <w:b/>
        </w:rPr>
        <w:t xml:space="preserve"> </w:t>
      </w:r>
      <w:r w:rsidR="00470416" w:rsidRPr="000A56D8">
        <w:rPr>
          <w:rStyle w:val="Heading1Char"/>
          <w:b/>
        </w:rPr>
        <w:t>and National Commerce Act</w:t>
      </w:r>
      <w:bookmarkEnd w:id="32"/>
    </w:p>
    <w:p w14:paraId="39358C1F" w14:textId="119736FC" w:rsidR="00A158AB" w:rsidRPr="000A56D8" w:rsidRDefault="003850DB" w:rsidP="006418DB">
      <w:pPr>
        <w:pStyle w:val="NormalWeb"/>
        <w:widowControl w:val="0"/>
        <w:spacing w:before="0" w:beforeAutospacing="0" w:after="0" w:afterAutospacing="0" w:line="480" w:lineRule="auto"/>
        <w:ind w:firstLine="720"/>
        <w:rPr>
          <w:rFonts w:ascii="Times New Roman" w:hAnsi="Times New Roman"/>
          <w:iCs/>
          <w:color w:val="000000"/>
          <w:sz w:val="24"/>
          <w:szCs w:val="24"/>
          <w:lang w:val="uz-Cyrl-UZ" w:eastAsia="uz-Cyrl-UZ" w:bidi="uz-Cyrl-UZ"/>
        </w:rPr>
      </w:pPr>
      <w:r w:rsidRPr="000A56D8">
        <w:rPr>
          <w:rFonts w:ascii="Times New Roman" w:hAnsi="Times New Roman"/>
          <w:iCs/>
          <w:color w:val="000000"/>
          <w:sz w:val="24"/>
          <w:szCs w:val="24"/>
        </w:rPr>
        <w:t xml:space="preserve">This [act] modifies, limits, </w:t>
      </w:r>
      <w:r w:rsidR="00C4584A">
        <w:rPr>
          <w:rFonts w:ascii="Times New Roman" w:hAnsi="Times New Roman"/>
          <w:iCs/>
          <w:color w:val="000000"/>
          <w:sz w:val="24"/>
          <w:szCs w:val="24"/>
        </w:rPr>
        <w:t>or</w:t>
      </w:r>
      <w:r w:rsidRPr="000A56D8">
        <w:rPr>
          <w:rFonts w:ascii="Times New Roman" w:hAnsi="Times New Roman"/>
          <w:iCs/>
          <w:color w:val="000000"/>
          <w:sz w:val="24"/>
          <w:szCs w:val="24"/>
        </w:rPr>
        <w:t xml:space="preserve"> supersedes the Electronic Signatures in Global and National Commerce Act, 15 U.S.C. Section 7001 et seq.</w:t>
      </w:r>
      <w:r w:rsidR="00CB7D44" w:rsidRPr="000A56D8">
        <w:rPr>
          <w:rFonts w:ascii="Times New Roman" w:hAnsi="Times New Roman"/>
          <w:iCs/>
          <w:color w:val="000000"/>
          <w:sz w:val="24"/>
          <w:szCs w:val="24"/>
        </w:rPr>
        <w:t>[</w:t>
      </w:r>
      <w:r w:rsidR="00D46CBD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5F40A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CB7D44" w:rsidRPr="000A56D8">
        <w:rPr>
          <w:rFonts w:ascii="Times New Roman" w:hAnsi="Times New Roman"/>
          <w:iCs/>
          <w:color w:val="000000"/>
          <w:sz w:val="24"/>
          <w:szCs w:val="24"/>
        </w:rPr>
        <w:t>as amended]</w:t>
      </w:r>
      <w:r w:rsidR="00F06F87"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0A56D8">
        <w:rPr>
          <w:rFonts w:ascii="Times New Roman" w:hAnsi="Times New Roman"/>
          <w:iCs/>
          <w:color w:val="000000"/>
          <w:sz w:val="24"/>
          <w:szCs w:val="24"/>
        </w:rPr>
        <w:t xml:space="preserve"> but does not modify, limit, or supersede 15 U.S.C. Section 7001(c), or authorize electronic delivery of any of the notices described in 15 U.S.C. Section 7003(b).</w:t>
      </w:r>
      <w:bookmarkStart w:id="33" w:name="_Toc516734900"/>
    </w:p>
    <w:p w14:paraId="6A11A141" w14:textId="27C2F4A7" w:rsidR="00A158AB" w:rsidRPr="000A56D8" w:rsidRDefault="003850DB" w:rsidP="00295D6D">
      <w:pPr>
        <w:pStyle w:val="NormalWeb"/>
        <w:widowControl w:val="0"/>
        <w:spacing w:before="0" w:beforeAutospacing="0" w:after="0" w:afterAutospacing="0" w:line="480" w:lineRule="auto"/>
        <w:rPr>
          <w:rStyle w:val="Heading1Char"/>
          <w:b w:val="0"/>
          <w:caps/>
          <w:sz w:val="24"/>
          <w:szCs w:val="24"/>
        </w:rPr>
      </w:pPr>
      <w:r w:rsidRPr="000A56D8">
        <w:rPr>
          <w:rFonts w:ascii="Times New Roman" w:hAnsi="Times New Roman"/>
          <w:iCs/>
          <w:color w:val="000000"/>
          <w:sz w:val="24"/>
          <w:szCs w:val="24"/>
          <w:lang w:val="uz-Cyrl-UZ" w:eastAsia="uz-Cyrl-UZ" w:bidi="uz-Cyrl-UZ"/>
        </w:rPr>
        <w:tab/>
      </w:r>
      <w:bookmarkStart w:id="34" w:name="_Toc83735847"/>
      <w:bookmarkEnd w:id="33"/>
      <w:r w:rsidR="00950BC7" w:rsidRPr="000A56D8">
        <w:rPr>
          <w:rStyle w:val="Heading1Char"/>
          <w:sz w:val="24"/>
          <w:szCs w:val="24"/>
        </w:rPr>
        <w:t xml:space="preserve">[Section </w:t>
      </w:r>
      <w:r w:rsidR="00A8378A" w:rsidRPr="000A56D8">
        <w:rPr>
          <w:rStyle w:val="Heading1Char"/>
          <w:sz w:val="24"/>
          <w:szCs w:val="24"/>
        </w:rPr>
        <w:t>2</w:t>
      </w:r>
      <w:r w:rsidR="00D5029C" w:rsidRPr="000A56D8">
        <w:rPr>
          <w:rStyle w:val="Heading1Char"/>
          <w:sz w:val="24"/>
          <w:szCs w:val="24"/>
        </w:rPr>
        <w:t>0</w:t>
      </w:r>
      <w:r w:rsidR="00950BC7" w:rsidRPr="000A56D8">
        <w:rPr>
          <w:rStyle w:val="Heading1Char"/>
          <w:sz w:val="24"/>
          <w:szCs w:val="24"/>
        </w:rPr>
        <w:t>. Severability</w:t>
      </w:r>
      <w:bookmarkEnd w:id="34"/>
    </w:p>
    <w:p w14:paraId="6EB307E1" w14:textId="1D606902" w:rsidR="003850DB" w:rsidRPr="000A56D8" w:rsidRDefault="003850DB" w:rsidP="00295D6D">
      <w:pPr>
        <w:pStyle w:val="NormalWeb"/>
        <w:widowControl w:val="0"/>
        <w:spacing w:before="0" w:beforeAutospacing="0" w:after="0" w:afterAutospacing="0" w:line="480" w:lineRule="auto"/>
        <w:ind w:firstLine="720"/>
        <w:rPr>
          <w:rFonts w:ascii="Times New Roman" w:hAnsi="Times New Roman"/>
          <w:iCs/>
          <w:color w:val="000000"/>
          <w:sz w:val="24"/>
          <w:szCs w:val="24"/>
          <w:lang w:val="uz-Cyrl-UZ" w:eastAsia="uz-Cyrl-UZ" w:bidi="uz-Cyrl-UZ"/>
        </w:rPr>
      </w:pPr>
      <w:r w:rsidRPr="000A56D8">
        <w:rPr>
          <w:rFonts w:ascii="Times New Roman" w:hAnsi="Times New Roman"/>
          <w:color w:val="000000"/>
          <w:sz w:val="24"/>
          <w:szCs w:val="24"/>
        </w:rPr>
        <w:t xml:space="preserve">If a provision of this [act] or its application to a person or circumstance is held invalid, the invalidity does not affect </w:t>
      </w:r>
      <w:r w:rsidR="00950BC7" w:rsidRPr="000A56D8">
        <w:rPr>
          <w:rFonts w:ascii="Times New Roman" w:hAnsi="Times New Roman"/>
          <w:color w:val="000000"/>
          <w:sz w:val="24"/>
          <w:szCs w:val="24"/>
        </w:rPr>
        <w:t>an</w:t>
      </w:r>
      <w:r w:rsidRPr="000A56D8">
        <w:rPr>
          <w:rFonts w:ascii="Times New Roman" w:hAnsi="Times New Roman"/>
          <w:color w:val="000000"/>
          <w:sz w:val="24"/>
          <w:szCs w:val="24"/>
        </w:rPr>
        <w:t xml:space="preserve">other provision or application </w:t>
      </w:r>
      <w:r w:rsidR="00950BC7" w:rsidRPr="000A56D8">
        <w:rPr>
          <w:rFonts w:ascii="Times New Roman" w:hAnsi="Times New Roman"/>
          <w:color w:val="000000"/>
          <w:sz w:val="24"/>
          <w:szCs w:val="24"/>
        </w:rPr>
        <w:t>that</w:t>
      </w:r>
      <w:r w:rsidRPr="000A56D8">
        <w:rPr>
          <w:rFonts w:ascii="Times New Roman" w:hAnsi="Times New Roman"/>
          <w:color w:val="000000"/>
          <w:sz w:val="24"/>
          <w:szCs w:val="24"/>
        </w:rPr>
        <w:t xml:space="preserve"> can be given effect without the invalid provision</w:t>
      </w:r>
      <w:r w:rsidR="00E667CB" w:rsidRPr="000A56D8">
        <w:rPr>
          <w:rFonts w:ascii="Times New Roman" w:hAnsi="Times New Roman"/>
          <w:color w:val="000000"/>
          <w:sz w:val="24"/>
          <w:szCs w:val="24"/>
        </w:rPr>
        <w:t>.]</w:t>
      </w:r>
    </w:p>
    <w:p w14:paraId="6FF41587" w14:textId="77777777" w:rsidR="008F2203" w:rsidRPr="000A56D8" w:rsidRDefault="008F2203" w:rsidP="008F2203">
      <w:pPr>
        <w:pStyle w:val="NormalWeb"/>
        <w:widowControl w:val="0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  <w:r w:rsidRPr="000A56D8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Legislative Note: </w:t>
      </w:r>
      <w:r w:rsidRPr="000A56D8">
        <w:rPr>
          <w:rFonts w:ascii="Times New Roman" w:hAnsi="Times New Roman"/>
          <w:i/>
          <w:color w:val="000000"/>
          <w:sz w:val="24"/>
          <w:szCs w:val="24"/>
        </w:rPr>
        <w:t>Include this section only if th</w:t>
      </w:r>
      <w:r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0A56D8">
        <w:rPr>
          <w:rFonts w:ascii="Times New Roman" w:hAnsi="Times New Roman"/>
          <w:i/>
          <w:color w:val="000000"/>
          <w:sz w:val="24"/>
          <w:szCs w:val="24"/>
        </w:rPr>
        <w:t xml:space="preserve"> state lacks a general severability statute or a decision by the highest court of this state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adopting</w:t>
      </w:r>
      <w:r w:rsidRPr="000A56D8">
        <w:rPr>
          <w:rFonts w:ascii="Times New Roman" w:hAnsi="Times New Roman"/>
          <w:i/>
          <w:color w:val="000000"/>
          <w:sz w:val="24"/>
          <w:szCs w:val="24"/>
        </w:rPr>
        <w:t xml:space="preserve"> a general rule of severability.</w:t>
      </w:r>
    </w:p>
    <w:p w14:paraId="396B10BF" w14:textId="77777777" w:rsidR="003850DB" w:rsidRPr="000A56D8" w:rsidRDefault="003850DB" w:rsidP="00295D6D">
      <w:pPr>
        <w:pStyle w:val="NormalWeb"/>
        <w:widowControl w:val="0"/>
        <w:spacing w:before="0" w:beforeAutospacing="0" w:after="0" w:afterAutospacing="0"/>
        <w:rPr>
          <w:rFonts w:ascii="Times New Roman" w:hAnsi="Times New Roman"/>
          <w:i/>
          <w:color w:val="000000"/>
          <w:sz w:val="24"/>
          <w:szCs w:val="24"/>
        </w:rPr>
      </w:pPr>
    </w:p>
    <w:p w14:paraId="603C3910" w14:textId="52A6DD57" w:rsidR="00E667CB" w:rsidRPr="000A56D8" w:rsidRDefault="003850DB" w:rsidP="00295D6D">
      <w:pPr>
        <w:widowControl w:val="0"/>
        <w:spacing w:line="480" w:lineRule="auto"/>
        <w:rPr>
          <w:caps/>
          <w:color w:val="000000"/>
        </w:rPr>
      </w:pPr>
      <w:bookmarkStart w:id="35" w:name="_Toc516734902"/>
      <w:r w:rsidRPr="000A56D8">
        <w:rPr>
          <w:rStyle w:val="Heading1Char"/>
          <w:b w:val="0"/>
        </w:rPr>
        <w:tab/>
      </w:r>
      <w:bookmarkStart w:id="36" w:name="_Toc83735848"/>
      <w:bookmarkEnd w:id="35"/>
      <w:r w:rsidR="00E50255" w:rsidRPr="000A56D8">
        <w:rPr>
          <w:rStyle w:val="Heading1Char"/>
        </w:rPr>
        <w:t xml:space="preserve">Section </w:t>
      </w:r>
      <w:r w:rsidR="00A8378A" w:rsidRPr="000A56D8">
        <w:rPr>
          <w:rStyle w:val="Heading1Char"/>
        </w:rPr>
        <w:t>2</w:t>
      </w:r>
      <w:r w:rsidR="00EE73B7" w:rsidRPr="000A56D8">
        <w:rPr>
          <w:rStyle w:val="Heading1Char"/>
        </w:rPr>
        <w:t>1</w:t>
      </w:r>
      <w:r w:rsidR="00E50255" w:rsidRPr="000A56D8">
        <w:rPr>
          <w:rStyle w:val="Heading1Char"/>
        </w:rPr>
        <w:t>. Effective Date</w:t>
      </w:r>
      <w:bookmarkEnd w:id="36"/>
    </w:p>
    <w:p w14:paraId="46FCCDEB" w14:textId="60DF2537" w:rsidR="003850DB" w:rsidRPr="000A56D8" w:rsidRDefault="003850DB" w:rsidP="00295D6D">
      <w:pPr>
        <w:widowControl w:val="0"/>
        <w:spacing w:line="480" w:lineRule="auto"/>
        <w:ind w:firstLine="720"/>
        <w:rPr>
          <w:color w:val="000000"/>
        </w:rPr>
      </w:pPr>
      <w:r w:rsidRPr="000A56D8">
        <w:rPr>
          <w:color w:val="000000"/>
        </w:rPr>
        <w:t>This [act] takes effect [180 days after the date of enactment</w:t>
      </w:r>
      <w:r w:rsidR="00533199" w:rsidRPr="000A56D8">
        <w:rPr>
          <w:color w:val="000000"/>
        </w:rPr>
        <w:t>]</w:t>
      </w:r>
      <w:r w:rsidRPr="000A56D8">
        <w:rPr>
          <w:color w:val="000000"/>
        </w:rPr>
        <w:t>.</w:t>
      </w:r>
    </w:p>
    <w:p w14:paraId="5832AEBA" w14:textId="0043292F" w:rsidR="0083598E" w:rsidRPr="00A90AF1" w:rsidRDefault="009F629E" w:rsidP="009F629E">
      <w:pPr>
        <w:widowControl w:val="0"/>
        <w:rPr>
          <w:i/>
          <w:iCs/>
        </w:rPr>
      </w:pPr>
      <w:r w:rsidRPr="000A56D8">
        <w:rPr>
          <w:b/>
          <w:bCs/>
          <w:i/>
          <w:iCs/>
          <w:color w:val="000000"/>
        </w:rPr>
        <w:t>Legislative Note:</w:t>
      </w:r>
      <w:r w:rsidRPr="000A56D8">
        <w:rPr>
          <w:i/>
          <w:iCs/>
          <w:color w:val="000000"/>
        </w:rPr>
        <w:t xml:space="preserve"> </w:t>
      </w:r>
      <w:r>
        <w:rPr>
          <w:rFonts w:eastAsia="Times New Roman"/>
          <w:i/>
          <w:iCs/>
        </w:rPr>
        <w:t>A state</w:t>
      </w:r>
      <w:r w:rsidRPr="000A56D8">
        <w:rPr>
          <w:rFonts w:eastAsia="Times New Roman"/>
          <w:i/>
          <w:iCs/>
        </w:rPr>
        <w:t xml:space="preserve"> may wish to include a delayed effective date to allow time </w:t>
      </w:r>
      <w:r>
        <w:rPr>
          <w:rFonts w:eastAsia="Times New Roman"/>
          <w:i/>
          <w:iCs/>
        </w:rPr>
        <w:t>for affected</w:t>
      </w:r>
      <w:r w:rsidRPr="000A56D8">
        <w:rPr>
          <w:rFonts w:eastAsia="Times New Roman"/>
          <w:i/>
          <w:iCs/>
        </w:rPr>
        <w:t xml:space="preserve"> agencies and industry members to prepare for implementation and compliance.</w:t>
      </w:r>
    </w:p>
    <w:sectPr w:rsidR="0083598E" w:rsidRPr="00A90AF1" w:rsidSect="0063721C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5222" w14:textId="77777777" w:rsidR="00233DA2" w:rsidRDefault="00233DA2" w:rsidP="000F1140">
      <w:r>
        <w:separator/>
      </w:r>
    </w:p>
  </w:endnote>
  <w:endnote w:type="continuationSeparator" w:id="0">
    <w:p w14:paraId="4F32FA2F" w14:textId="77777777" w:rsidR="00233DA2" w:rsidRDefault="00233DA2" w:rsidP="000F1140">
      <w:r>
        <w:continuationSeparator/>
      </w:r>
    </w:p>
  </w:endnote>
  <w:endnote w:type="continuationNotice" w:id="1">
    <w:p w14:paraId="3EB44B57" w14:textId="77777777" w:rsidR="00233DA2" w:rsidRDefault="00233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E3AD" w14:textId="3562609E" w:rsidR="00CA42E3" w:rsidRDefault="00CA42E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090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EB8D1" w14:textId="5EC42292" w:rsidR="002937FE" w:rsidRDefault="00293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C3C8" w14:textId="77777777" w:rsidR="00233DA2" w:rsidRDefault="00233DA2" w:rsidP="000F1140">
      <w:r>
        <w:separator/>
      </w:r>
    </w:p>
  </w:footnote>
  <w:footnote w:type="continuationSeparator" w:id="0">
    <w:p w14:paraId="7B353467" w14:textId="77777777" w:rsidR="00233DA2" w:rsidRDefault="00233DA2" w:rsidP="000F1140">
      <w:r>
        <w:continuationSeparator/>
      </w:r>
    </w:p>
  </w:footnote>
  <w:footnote w:type="continuationNotice" w:id="1">
    <w:p w14:paraId="7CB2715D" w14:textId="77777777" w:rsidR="00233DA2" w:rsidRDefault="00233D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D87"/>
    <w:multiLevelType w:val="hybridMultilevel"/>
    <w:tmpl w:val="765073FA"/>
    <w:lvl w:ilvl="0" w:tplc="E6920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93C3F"/>
    <w:multiLevelType w:val="hybridMultilevel"/>
    <w:tmpl w:val="54A224B2"/>
    <w:lvl w:ilvl="0" w:tplc="26DE937A">
      <w:start w:val="13"/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CAE"/>
    <w:multiLevelType w:val="hybridMultilevel"/>
    <w:tmpl w:val="233C3D30"/>
    <w:lvl w:ilvl="0" w:tplc="B428FD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90D23"/>
    <w:multiLevelType w:val="hybridMultilevel"/>
    <w:tmpl w:val="B2CCF3D0"/>
    <w:lvl w:ilvl="0" w:tplc="7A22D15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DD7930"/>
    <w:multiLevelType w:val="hybridMultilevel"/>
    <w:tmpl w:val="4022B150"/>
    <w:lvl w:ilvl="0" w:tplc="0F0C896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1F47B1"/>
    <w:multiLevelType w:val="hybridMultilevel"/>
    <w:tmpl w:val="CEA29318"/>
    <w:lvl w:ilvl="0" w:tplc="EF1480E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1D736A"/>
    <w:multiLevelType w:val="hybridMultilevel"/>
    <w:tmpl w:val="A05A058E"/>
    <w:lvl w:ilvl="0" w:tplc="86CE17CE">
      <w:start w:val="1"/>
      <w:numFmt w:val="lowerLetter"/>
      <w:lvlText w:val="(%1)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3D5142"/>
    <w:multiLevelType w:val="hybridMultilevel"/>
    <w:tmpl w:val="61845C4A"/>
    <w:lvl w:ilvl="0" w:tplc="E6920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85769"/>
    <w:multiLevelType w:val="hybridMultilevel"/>
    <w:tmpl w:val="F28C8AA4"/>
    <w:lvl w:ilvl="0" w:tplc="E6920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F70981"/>
    <w:multiLevelType w:val="hybridMultilevel"/>
    <w:tmpl w:val="B2C6DD90"/>
    <w:lvl w:ilvl="0" w:tplc="E69205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28"/>
    <w:rsid w:val="0000004D"/>
    <w:rsid w:val="0000035B"/>
    <w:rsid w:val="00000C15"/>
    <w:rsid w:val="0000134E"/>
    <w:rsid w:val="000021B3"/>
    <w:rsid w:val="00002514"/>
    <w:rsid w:val="00002652"/>
    <w:rsid w:val="000027A1"/>
    <w:rsid w:val="00002DB3"/>
    <w:rsid w:val="00006E39"/>
    <w:rsid w:val="0001168B"/>
    <w:rsid w:val="000144B3"/>
    <w:rsid w:val="000144B6"/>
    <w:rsid w:val="00015DFC"/>
    <w:rsid w:val="00017B65"/>
    <w:rsid w:val="00021F0E"/>
    <w:rsid w:val="0002228C"/>
    <w:rsid w:val="00023A3A"/>
    <w:rsid w:val="00023B23"/>
    <w:rsid w:val="0002424D"/>
    <w:rsid w:val="0003066A"/>
    <w:rsid w:val="000309BF"/>
    <w:rsid w:val="00030FFB"/>
    <w:rsid w:val="00033ADD"/>
    <w:rsid w:val="0003469C"/>
    <w:rsid w:val="00034B2E"/>
    <w:rsid w:val="0004337A"/>
    <w:rsid w:val="00043715"/>
    <w:rsid w:val="00044F38"/>
    <w:rsid w:val="0004638B"/>
    <w:rsid w:val="00047CC2"/>
    <w:rsid w:val="00051686"/>
    <w:rsid w:val="0005195F"/>
    <w:rsid w:val="0005230D"/>
    <w:rsid w:val="0005290D"/>
    <w:rsid w:val="00054DCE"/>
    <w:rsid w:val="00055A2B"/>
    <w:rsid w:val="000560A1"/>
    <w:rsid w:val="00056887"/>
    <w:rsid w:val="000571E3"/>
    <w:rsid w:val="000572BD"/>
    <w:rsid w:val="00057DFA"/>
    <w:rsid w:val="000613F9"/>
    <w:rsid w:val="00061B79"/>
    <w:rsid w:val="00061EEC"/>
    <w:rsid w:val="00062ABE"/>
    <w:rsid w:val="00063D32"/>
    <w:rsid w:val="000656E2"/>
    <w:rsid w:val="000676B2"/>
    <w:rsid w:val="00067EAF"/>
    <w:rsid w:val="000710CB"/>
    <w:rsid w:val="00072664"/>
    <w:rsid w:val="000744CD"/>
    <w:rsid w:val="00075211"/>
    <w:rsid w:val="00075900"/>
    <w:rsid w:val="00080ACD"/>
    <w:rsid w:val="00080B5B"/>
    <w:rsid w:val="000810C3"/>
    <w:rsid w:val="000820BC"/>
    <w:rsid w:val="00082CD4"/>
    <w:rsid w:val="00083465"/>
    <w:rsid w:val="000836FA"/>
    <w:rsid w:val="0008396B"/>
    <w:rsid w:val="00084DB3"/>
    <w:rsid w:val="00085119"/>
    <w:rsid w:val="00085321"/>
    <w:rsid w:val="00086A11"/>
    <w:rsid w:val="00087FB2"/>
    <w:rsid w:val="000903F6"/>
    <w:rsid w:val="00090EB8"/>
    <w:rsid w:val="00090FE2"/>
    <w:rsid w:val="00093E14"/>
    <w:rsid w:val="000948A1"/>
    <w:rsid w:val="00095DC9"/>
    <w:rsid w:val="00096022"/>
    <w:rsid w:val="000967E3"/>
    <w:rsid w:val="00096800"/>
    <w:rsid w:val="000A04F7"/>
    <w:rsid w:val="000A1FD7"/>
    <w:rsid w:val="000A56D8"/>
    <w:rsid w:val="000A755A"/>
    <w:rsid w:val="000B1572"/>
    <w:rsid w:val="000B27CD"/>
    <w:rsid w:val="000B3B35"/>
    <w:rsid w:val="000B42F6"/>
    <w:rsid w:val="000B4BCB"/>
    <w:rsid w:val="000B4F82"/>
    <w:rsid w:val="000B5FCE"/>
    <w:rsid w:val="000B76E3"/>
    <w:rsid w:val="000B7861"/>
    <w:rsid w:val="000C22BE"/>
    <w:rsid w:val="000C2664"/>
    <w:rsid w:val="000C519C"/>
    <w:rsid w:val="000C647A"/>
    <w:rsid w:val="000C66E0"/>
    <w:rsid w:val="000C744D"/>
    <w:rsid w:val="000D0C11"/>
    <w:rsid w:val="000D1B16"/>
    <w:rsid w:val="000D34FE"/>
    <w:rsid w:val="000D4019"/>
    <w:rsid w:val="000D4252"/>
    <w:rsid w:val="000D6BB9"/>
    <w:rsid w:val="000E1823"/>
    <w:rsid w:val="000E3273"/>
    <w:rsid w:val="000E35EB"/>
    <w:rsid w:val="000E39BB"/>
    <w:rsid w:val="000E4E9C"/>
    <w:rsid w:val="000E6AE6"/>
    <w:rsid w:val="000E7A9C"/>
    <w:rsid w:val="000F0291"/>
    <w:rsid w:val="000F076A"/>
    <w:rsid w:val="000F1140"/>
    <w:rsid w:val="000F207E"/>
    <w:rsid w:val="000F2CB8"/>
    <w:rsid w:val="000F4CE0"/>
    <w:rsid w:val="000F63EB"/>
    <w:rsid w:val="000F7A44"/>
    <w:rsid w:val="001019C2"/>
    <w:rsid w:val="00101A7A"/>
    <w:rsid w:val="0010252A"/>
    <w:rsid w:val="00102CE7"/>
    <w:rsid w:val="00103E83"/>
    <w:rsid w:val="001042B2"/>
    <w:rsid w:val="00104D67"/>
    <w:rsid w:val="00105526"/>
    <w:rsid w:val="001101FD"/>
    <w:rsid w:val="00110745"/>
    <w:rsid w:val="0011091E"/>
    <w:rsid w:val="0011282F"/>
    <w:rsid w:val="00113B6C"/>
    <w:rsid w:val="00113DBF"/>
    <w:rsid w:val="001146D5"/>
    <w:rsid w:val="0011589C"/>
    <w:rsid w:val="00121682"/>
    <w:rsid w:val="001251C7"/>
    <w:rsid w:val="00125600"/>
    <w:rsid w:val="001302F6"/>
    <w:rsid w:val="00130611"/>
    <w:rsid w:val="00130807"/>
    <w:rsid w:val="001309FF"/>
    <w:rsid w:val="00131E8A"/>
    <w:rsid w:val="00133C92"/>
    <w:rsid w:val="00140646"/>
    <w:rsid w:val="001408BC"/>
    <w:rsid w:val="001422AC"/>
    <w:rsid w:val="00142E1D"/>
    <w:rsid w:val="00144088"/>
    <w:rsid w:val="0014431A"/>
    <w:rsid w:val="0014435C"/>
    <w:rsid w:val="00144779"/>
    <w:rsid w:val="001469C6"/>
    <w:rsid w:val="00147037"/>
    <w:rsid w:val="00147D17"/>
    <w:rsid w:val="0015138C"/>
    <w:rsid w:val="00152389"/>
    <w:rsid w:val="00152FD6"/>
    <w:rsid w:val="00154BF1"/>
    <w:rsid w:val="00156AA0"/>
    <w:rsid w:val="001579BA"/>
    <w:rsid w:val="00160532"/>
    <w:rsid w:val="0016241C"/>
    <w:rsid w:val="00163E75"/>
    <w:rsid w:val="00164A2A"/>
    <w:rsid w:val="0017002F"/>
    <w:rsid w:val="001710AB"/>
    <w:rsid w:val="00171A69"/>
    <w:rsid w:val="00173021"/>
    <w:rsid w:val="00173123"/>
    <w:rsid w:val="001734C2"/>
    <w:rsid w:val="001748B8"/>
    <w:rsid w:val="00175C44"/>
    <w:rsid w:val="00176197"/>
    <w:rsid w:val="001764EF"/>
    <w:rsid w:val="00176546"/>
    <w:rsid w:val="00180553"/>
    <w:rsid w:val="00180A1C"/>
    <w:rsid w:val="00180B4A"/>
    <w:rsid w:val="00181488"/>
    <w:rsid w:val="00182241"/>
    <w:rsid w:val="001837A5"/>
    <w:rsid w:val="001840F4"/>
    <w:rsid w:val="00184542"/>
    <w:rsid w:val="00185326"/>
    <w:rsid w:val="00186756"/>
    <w:rsid w:val="00190A1D"/>
    <w:rsid w:val="0019424A"/>
    <w:rsid w:val="00195F27"/>
    <w:rsid w:val="001960DE"/>
    <w:rsid w:val="001A0D34"/>
    <w:rsid w:val="001A16DE"/>
    <w:rsid w:val="001A42D0"/>
    <w:rsid w:val="001A55FD"/>
    <w:rsid w:val="001A66A9"/>
    <w:rsid w:val="001B128D"/>
    <w:rsid w:val="001B2E60"/>
    <w:rsid w:val="001B300F"/>
    <w:rsid w:val="001B5652"/>
    <w:rsid w:val="001B6FEE"/>
    <w:rsid w:val="001C004A"/>
    <w:rsid w:val="001C2161"/>
    <w:rsid w:val="001C2B70"/>
    <w:rsid w:val="001C5BEA"/>
    <w:rsid w:val="001D07AE"/>
    <w:rsid w:val="001D18B7"/>
    <w:rsid w:val="001D2511"/>
    <w:rsid w:val="001D3343"/>
    <w:rsid w:val="001D501F"/>
    <w:rsid w:val="001D50CF"/>
    <w:rsid w:val="001D546B"/>
    <w:rsid w:val="001D7BDB"/>
    <w:rsid w:val="001D7D93"/>
    <w:rsid w:val="001E1092"/>
    <w:rsid w:val="001E2BDB"/>
    <w:rsid w:val="001E2D77"/>
    <w:rsid w:val="001E4921"/>
    <w:rsid w:val="001E526F"/>
    <w:rsid w:val="001E5B53"/>
    <w:rsid w:val="001E76E8"/>
    <w:rsid w:val="001E77FC"/>
    <w:rsid w:val="001F04AD"/>
    <w:rsid w:val="001F549B"/>
    <w:rsid w:val="001F5CF4"/>
    <w:rsid w:val="001F71DF"/>
    <w:rsid w:val="001F7C72"/>
    <w:rsid w:val="002008AF"/>
    <w:rsid w:val="00201CC4"/>
    <w:rsid w:val="0020292E"/>
    <w:rsid w:val="0020401F"/>
    <w:rsid w:val="00204298"/>
    <w:rsid w:val="00204B1A"/>
    <w:rsid w:val="0020511F"/>
    <w:rsid w:val="002073B9"/>
    <w:rsid w:val="0020765A"/>
    <w:rsid w:val="00207E6C"/>
    <w:rsid w:val="0021222A"/>
    <w:rsid w:val="00212722"/>
    <w:rsid w:val="00213652"/>
    <w:rsid w:val="00214D38"/>
    <w:rsid w:val="00216AC4"/>
    <w:rsid w:val="00216CB8"/>
    <w:rsid w:val="00221020"/>
    <w:rsid w:val="00223385"/>
    <w:rsid w:val="002303B0"/>
    <w:rsid w:val="00230E86"/>
    <w:rsid w:val="00231F68"/>
    <w:rsid w:val="00232F03"/>
    <w:rsid w:val="00233DA2"/>
    <w:rsid w:val="00235A08"/>
    <w:rsid w:val="00235EEB"/>
    <w:rsid w:val="00236705"/>
    <w:rsid w:val="0023671A"/>
    <w:rsid w:val="00237AE3"/>
    <w:rsid w:val="00245A34"/>
    <w:rsid w:val="002461DB"/>
    <w:rsid w:val="00247378"/>
    <w:rsid w:val="00253308"/>
    <w:rsid w:val="002539E4"/>
    <w:rsid w:val="00255203"/>
    <w:rsid w:val="00256373"/>
    <w:rsid w:val="00260490"/>
    <w:rsid w:val="00261E03"/>
    <w:rsid w:val="00263AE2"/>
    <w:rsid w:val="0026428F"/>
    <w:rsid w:val="00265335"/>
    <w:rsid w:val="0026653D"/>
    <w:rsid w:val="00266656"/>
    <w:rsid w:val="0027009D"/>
    <w:rsid w:val="00270E86"/>
    <w:rsid w:val="002712D6"/>
    <w:rsid w:val="00272163"/>
    <w:rsid w:val="002729A6"/>
    <w:rsid w:val="00272FE4"/>
    <w:rsid w:val="00274281"/>
    <w:rsid w:val="002748F3"/>
    <w:rsid w:val="00277B43"/>
    <w:rsid w:val="00281EC2"/>
    <w:rsid w:val="0028405B"/>
    <w:rsid w:val="00284CCA"/>
    <w:rsid w:val="002868EA"/>
    <w:rsid w:val="002879B8"/>
    <w:rsid w:val="0029185F"/>
    <w:rsid w:val="00292DBB"/>
    <w:rsid w:val="002936EF"/>
    <w:rsid w:val="002937FE"/>
    <w:rsid w:val="00293A35"/>
    <w:rsid w:val="00294032"/>
    <w:rsid w:val="0029403D"/>
    <w:rsid w:val="0029404C"/>
    <w:rsid w:val="00294752"/>
    <w:rsid w:val="00295D6D"/>
    <w:rsid w:val="00296B2C"/>
    <w:rsid w:val="002970BC"/>
    <w:rsid w:val="002A00F5"/>
    <w:rsid w:val="002A1DA8"/>
    <w:rsid w:val="002A3A1B"/>
    <w:rsid w:val="002A3E79"/>
    <w:rsid w:val="002A60E1"/>
    <w:rsid w:val="002A633C"/>
    <w:rsid w:val="002B0B2F"/>
    <w:rsid w:val="002B1941"/>
    <w:rsid w:val="002B23CD"/>
    <w:rsid w:val="002B2978"/>
    <w:rsid w:val="002C27E1"/>
    <w:rsid w:val="002C3111"/>
    <w:rsid w:val="002C4574"/>
    <w:rsid w:val="002C69CD"/>
    <w:rsid w:val="002D0E8E"/>
    <w:rsid w:val="002D0F7F"/>
    <w:rsid w:val="002D19C3"/>
    <w:rsid w:val="002D1B29"/>
    <w:rsid w:val="002D1C16"/>
    <w:rsid w:val="002D2975"/>
    <w:rsid w:val="002D33FB"/>
    <w:rsid w:val="002D4454"/>
    <w:rsid w:val="002D513A"/>
    <w:rsid w:val="002D6F73"/>
    <w:rsid w:val="002D71C3"/>
    <w:rsid w:val="002E0D7F"/>
    <w:rsid w:val="002E27B8"/>
    <w:rsid w:val="002E3A04"/>
    <w:rsid w:val="002E5514"/>
    <w:rsid w:val="002E56CA"/>
    <w:rsid w:val="002E5D6B"/>
    <w:rsid w:val="002E718C"/>
    <w:rsid w:val="002E754D"/>
    <w:rsid w:val="002F036C"/>
    <w:rsid w:val="002F17A3"/>
    <w:rsid w:val="002F1A03"/>
    <w:rsid w:val="002F2AC9"/>
    <w:rsid w:val="002F5055"/>
    <w:rsid w:val="002F6506"/>
    <w:rsid w:val="00301FE0"/>
    <w:rsid w:val="00302004"/>
    <w:rsid w:val="003025F8"/>
    <w:rsid w:val="00302948"/>
    <w:rsid w:val="00302D82"/>
    <w:rsid w:val="00306549"/>
    <w:rsid w:val="0030681A"/>
    <w:rsid w:val="00307405"/>
    <w:rsid w:val="00307A70"/>
    <w:rsid w:val="00310E6F"/>
    <w:rsid w:val="003146B9"/>
    <w:rsid w:val="00315080"/>
    <w:rsid w:val="0031774A"/>
    <w:rsid w:val="00320E81"/>
    <w:rsid w:val="00321720"/>
    <w:rsid w:val="00321D44"/>
    <w:rsid w:val="00322B23"/>
    <w:rsid w:val="00322B40"/>
    <w:rsid w:val="003231E9"/>
    <w:rsid w:val="003235AF"/>
    <w:rsid w:val="00323E8B"/>
    <w:rsid w:val="00323F67"/>
    <w:rsid w:val="00324E6B"/>
    <w:rsid w:val="003252D3"/>
    <w:rsid w:val="003264EF"/>
    <w:rsid w:val="00326A8D"/>
    <w:rsid w:val="0033024C"/>
    <w:rsid w:val="00330965"/>
    <w:rsid w:val="00330E52"/>
    <w:rsid w:val="003315B4"/>
    <w:rsid w:val="00331EF7"/>
    <w:rsid w:val="003323F0"/>
    <w:rsid w:val="003328AC"/>
    <w:rsid w:val="00332D1C"/>
    <w:rsid w:val="00333A69"/>
    <w:rsid w:val="00334D65"/>
    <w:rsid w:val="00334E1F"/>
    <w:rsid w:val="0033510E"/>
    <w:rsid w:val="00335DFC"/>
    <w:rsid w:val="00336087"/>
    <w:rsid w:val="00341C97"/>
    <w:rsid w:val="003429B4"/>
    <w:rsid w:val="00342CCA"/>
    <w:rsid w:val="00343270"/>
    <w:rsid w:val="00343FBB"/>
    <w:rsid w:val="0034476F"/>
    <w:rsid w:val="00344E0D"/>
    <w:rsid w:val="00344EE2"/>
    <w:rsid w:val="00345A13"/>
    <w:rsid w:val="00347DA5"/>
    <w:rsid w:val="00350997"/>
    <w:rsid w:val="003511BD"/>
    <w:rsid w:val="00351FF5"/>
    <w:rsid w:val="00353131"/>
    <w:rsid w:val="003534B6"/>
    <w:rsid w:val="00353A4B"/>
    <w:rsid w:val="003557F9"/>
    <w:rsid w:val="003563CF"/>
    <w:rsid w:val="0036065E"/>
    <w:rsid w:val="00361845"/>
    <w:rsid w:val="00361AA7"/>
    <w:rsid w:val="00361FC8"/>
    <w:rsid w:val="00362484"/>
    <w:rsid w:val="00362BFA"/>
    <w:rsid w:val="00362F2B"/>
    <w:rsid w:val="00363016"/>
    <w:rsid w:val="003632BB"/>
    <w:rsid w:val="00364267"/>
    <w:rsid w:val="003654BF"/>
    <w:rsid w:val="00365607"/>
    <w:rsid w:val="00365ADD"/>
    <w:rsid w:val="003665FA"/>
    <w:rsid w:val="00367FA6"/>
    <w:rsid w:val="0037067C"/>
    <w:rsid w:val="00370B2E"/>
    <w:rsid w:val="00371F9C"/>
    <w:rsid w:val="00373940"/>
    <w:rsid w:val="00374FE0"/>
    <w:rsid w:val="0037642F"/>
    <w:rsid w:val="0037763B"/>
    <w:rsid w:val="00377BD7"/>
    <w:rsid w:val="00380853"/>
    <w:rsid w:val="003813EB"/>
    <w:rsid w:val="00382519"/>
    <w:rsid w:val="00383927"/>
    <w:rsid w:val="00383DFD"/>
    <w:rsid w:val="003850DB"/>
    <w:rsid w:val="00385992"/>
    <w:rsid w:val="00385B36"/>
    <w:rsid w:val="00385FEE"/>
    <w:rsid w:val="003866A2"/>
    <w:rsid w:val="00386FD5"/>
    <w:rsid w:val="0038738B"/>
    <w:rsid w:val="0039035F"/>
    <w:rsid w:val="003924AB"/>
    <w:rsid w:val="00393709"/>
    <w:rsid w:val="00394678"/>
    <w:rsid w:val="00394C2F"/>
    <w:rsid w:val="00395287"/>
    <w:rsid w:val="00395E82"/>
    <w:rsid w:val="0039628C"/>
    <w:rsid w:val="00396702"/>
    <w:rsid w:val="0039688B"/>
    <w:rsid w:val="003A17C7"/>
    <w:rsid w:val="003A5280"/>
    <w:rsid w:val="003A56F4"/>
    <w:rsid w:val="003A7AE3"/>
    <w:rsid w:val="003B0D94"/>
    <w:rsid w:val="003B227E"/>
    <w:rsid w:val="003B2A06"/>
    <w:rsid w:val="003B4572"/>
    <w:rsid w:val="003B4B1B"/>
    <w:rsid w:val="003B678A"/>
    <w:rsid w:val="003B690B"/>
    <w:rsid w:val="003B6D01"/>
    <w:rsid w:val="003B6D38"/>
    <w:rsid w:val="003B7EE8"/>
    <w:rsid w:val="003C06E8"/>
    <w:rsid w:val="003C13CC"/>
    <w:rsid w:val="003C21A1"/>
    <w:rsid w:val="003C24E0"/>
    <w:rsid w:val="003C3659"/>
    <w:rsid w:val="003C4266"/>
    <w:rsid w:val="003C5207"/>
    <w:rsid w:val="003C5F82"/>
    <w:rsid w:val="003C7B70"/>
    <w:rsid w:val="003C7F9F"/>
    <w:rsid w:val="003D0C9B"/>
    <w:rsid w:val="003D0E6E"/>
    <w:rsid w:val="003D16F4"/>
    <w:rsid w:val="003D1D3A"/>
    <w:rsid w:val="003D2A7A"/>
    <w:rsid w:val="003D30D7"/>
    <w:rsid w:val="003D41FD"/>
    <w:rsid w:val="003D4741"/>
    <w:rsid w:val="003D5295"/>
    <w:rsid w:val="003D5A29"/>
    <w:rsid w:val="003D75B8"/>
    <w:rsid w:val="003E01C2"/>
    <w:rsid w:val="003E559C"/>
    <w:rsid w:val="003E5A7B"/>
    <w:rsid w:val="003E63F2"/>
    <w:rsid w:val="003E73DB"/>
    <w:rsid w:val="003E73E5"/>
    <w:rsid w:val="003E75B5"/>
    <w:rsid w:val="003E7DDC"/>
    <w:rsid w:val="003F0963"/>
    <w:rsid w:val="003F172F"/>
    <w:rsid w:val="003F2F0A"/>
    <w:rsid w:val="003F3AD2"/>
    <w:rsid w:val="003F4247"/>
    <w:rsid w:val="003F4CB7"/>
    <w:rsid w:val="003F698F"/>
    <w:rsid w:val="003F7514"/>
    <w:rsid w:val="003F76F0"/>
    <w:rsid w:val="00400CE6"/>
    <w:rsid w:val="00400EC4"/>
    <w:rsid w:val="00403B44"/>
    <w:rsid w:val="00405275"/>
    <w:rsid w:val="004066D9"/>
    <w:rsid w:val="00407839"/>
    <w:rsid w:val="004143B9"/>
    <w:rsid w:val="004169B4"/>
    <w:rsid w:val="00417AC4"/>
    <w:rsid w:val="00417B83"/>
    <w:rsid w:val="00420CBC"/>
    <w:rsid w:val="00421442"/>
    <w:rsid w:val="00421513"/>
    <w:rsid w:val="0042158E"/>
    <w:rsid w:val="00421AE6"/>
    <w:rsid w:val="00424177"/>
    <w:rsid w:val="0042580F"/>
    <w:rsid w:val="004264C1"/>
    <w:rsid w:val="004275BF"/>
    <w:rsid w:val="00427F6C"/>
    <w:rsid w:val="00430868"/>
    <w:rsid w:val="00431813"/>
    <w:rsid w:val="00432D34"/>
    <w:rsid w:val="00433546"/>
    <w:rsid w:val="00434473"/>
    <w:rsid w:val="00434AB0"/>
    <w:rsid w:val="00435BC3"/>
    <w:rsid w:val="00436158"/>
    <w:rsid w:val="00436C4C"/>
    <w:rsid w:val="004413C7"/>
    <w:rsid w:val="00441AA0"/>
    <w:rsid w:val="00442704"/>
    <w:rsid w:val="00443A25"/>
    <w:rsid w:val="00443C93"/>
    <w:rsid w:val="00443EB5"/>
    <w:rsid w:val="00446C70"/>
    <w:rsid w:val="00450BA4"/>
    <w:rsid w:val="00450F4F"/>
    <w:rsid w:val="004524AC"/>
    <w:rsid w:val="00454064"/>
    <w:rsid w:val="00454EF5"/>
    <w:rsid w:val="00455A22"/>
    <w:rsid w:val="0045674D"/>
    <w:rsid w:val="004572C6"/>
    <w:rsid w:val="004574F8"/>
    <w:rsid w:val="004604BD"/>
    <w:rsid w:val="00460614"/>
    <w:rsid w:val="00460DD3"/>
    <w:rsid w:val="00461E95"/>
    <w:rsid w:val="00463B8B"/>
    <w:rsid w:val="00465098"/>
    <w:rsid w:val="00465AC5"/>
    <w:rsid w:val="00467467"/>
    <w:rsid w:val="004700F4"/>
    <w:rsid w:val="00470416"/>
    <w:rsid w:val="004704F1"/>
    <w:rsid w:val="00473C6F"/>
    <w:rsid w:val="00475102"/>
    <w:rsid w:val="004762F9"/>
    <w:rsid w:val="004770C4"/>
    <w:rsid w:val="00481828"/>
    <w:rsid w:val="004835EF"/>
    <w:rsid w:val="00484FA5"/>
    <w:rsid w:val="00485B00"/>
    <w:rsid w:val="00485DA2"/>
    <w:rsid w:val="00487155"/>
    <w:rsid w:val="0049094C"/>
    <w:rsid w:val="004912C2"/>
    <w:rsid w:val="004920BA"/>
    <w:rsid w:val="0049446B"/>
    <w:rsid w:val="0049645F"/>
    <w:rsid w:val="00497D9C"/>
    <w:rsid w:val="004A2DE7"/>
    <w:rsid w:val="004A3950"/>
    <w:rsid w:val="004A4607"/>
    <w:rsid w:val="004A5489"/>
    <w:rsid w:val="004A5D53"/>
    <w:rsid w:val="004A699F"/>
    <w:rsid w:val="004A7D2F"/>
    <w:rsid w:val="004B038E"/>
    <w:rsid w:val="004B1BA2"/>
    <w:rsid w:val="004B3AEF"/>
    <w:rsid w:val="004B5BD5"/>
    <w:rsid w:val="004B6425"/>
    <w:rsid w:val="004B6B21"/>
    <w:rsid w:val="004B7AE9"/>
    <w:rsid w:val="004C393F"/>
    <w:rsid w:val="004C3EB9"/>
    <w:rsid w:val="004C406B"/>
    <w:rsid w:val="004C60FD"/>
    <w:rsid w:val="004C6FDD"/>
    <w:rsid w:val="004C73FC"/>
    <w:rsid w:val="004C74C7"/>
    <w:rsid w:val="004D0548"/>
    <w:rsid w:val="004D1488"/>
    <w:rsid w:val="004D1C4F"/>
    <w:rsid w:val="004D2F65"/>
    <w:rsid w:val="004D4862"/>
    <w:rsid w:val="004D4F55"/>
    <w:rsid w:val="004D51DD"/>
    <w:rsid w:val="004D5EC7"/>
    <w:rsid w:val="004D5F7D"/>
    <w:rsid w:val="004D603F"/>
    <w:rsid w:val="004D6711"/>
    <w:rsid w:val="004D6B9B"/>
    <w:rsid w:val="004E0C4D"/>
    <w:rsid w:val="004E2097"/>
    <w:rsid w:val="004E4326"/>
    <w:rsid w:val="004E64C5"/>
    <w:rsid w:val="004E746C"/>
    <w:rsid w:val="004E7AD3"/>
    <w:rsid w:val="004F02F3"/>
    <w:rsid w:val="004F4819"/>
    <w:rsid w:val="004F4B11"/>
    <w:rsid w:val="004F4CA5"/>
    <w:rsid w:val="004F7E24"/>
    <w:rsid w:val="005002D0"/>
    <w:rsid w:val="005018F9"/>
    <w:rsid w:val="00501DD1"/>
    <w:rsid w:val="005030D4"/>
    <w:rsid w:val="00504DCB"/>
    <w:rsid w:val="005052BF"/>
    <w:rsid w:val="005055CF"/>
    <w:rsid w:val="005058E5"/>
    <w:rsid w:val="00506267"/>
    <w:rsid w:val="00506C76"/>
    <w:rsid w:val="00506CE8"/>
    <w:rsid w:val="00510329"/>
    <w:rsid w:val="00511168"/>
    <w:rsid w:val="005117A3"/>
    <w:rsid w:val="00511AE4"/>
    <w:rsid w:val="005122EC"/>
    <w:rsid w:val="0051680A"/>
    <w:rsid w:val="0052057B"/>
    <w:rsid w:val="0052066E"/>
    <w:rsid w:val="00521A88"/>
    <w:rsid w:val="00522DA9"/>
    <w:rsid w:val="00523124"/>
    <w:rsid w:val="00523B84"/>
    <w:rsid w:val="005258CA"/>
    <w:rsid w:val="005264A7"/>
    <w:rsid w:val="005274C7"/>
    <w:rsid w:val="005278DB"/>
    <w:rsid w:val="00530218"/>
    <w:rsid w:val="005311BD"/>
    <w:rsid w:val="00532BD5"/>
    <w:rsid w:val="00533199"/>
    <w:rsid w:val="005332B7"/>
    <w:rsid w:val="00534446"/>
    <w:rsid w:val="0053527C"/>
    <w:rsid w:val="0053624C"/>
    <w:rsid w:val="0053646A"/>
    <w:rsid w:val="005372A5"/>
    <w:rsid w:val="0053777C"/>
    <w:rsid w:val="00540355"/>
    <w:rsid w:val="005411BB"/>
    <w:rsid w:val="00541B8D"/>
    <w:rsid w:val="00542208"/>
    <w:rsid w:val="005445FB"/>
    <w:rsid w:val="005509A5"/>
    <w:rsid w:val="00551AC5"/>
    <w:rsid w:val="00551CE1"/>
    <w:rsid w:val="00552211"/>
    <w:rsid w:val="00553CA3"/>
    <w:rsid w:val="00554A38"/>
    <w:rsid w:val="005606B5"/>
    <w:rsid w:val="00561342"/>
    <w:rsid w:val="005615FA"/>
    <w:rsid w:val="00562294"/>
    <w:rsid w:val="005642B3"/>
    <w:rsid w:val="00565E52"/>
    <w:rsid w:val="00567EDA"/>
    <w:rsid w:val="00570435"/>
    <w:rsid w:val="005709E8"/>
    <w:rsid w:val="00570B01"/>
    <w:rsid w:val="005745C5"/>
    <w:rsid w:val="00574751"/>
    <w:rsid w:val="00574C06"/>
    <w:rsid w:val="00575133"/>
    <w:rsid w:val="0058254A"/>
    <w:rsid w:val="0058495F"/>
    <w:rsid w:val="005854FB"/>
    <w:rsid w:val="00591B4E"/>
    <w:rsid w:val="00593BCB"/>
    <w:rsid w:val="00594E5B"/>
    <w:rsid w:val="005954AB"/>
    <w:rsid w:val="00595A66"/>
    <w:rsid w:val="00595B5E"/>
    <w:rsid w:val="00596E55"/>
    <w:rsid w:val="005A3AD2"/>
    <w:rsid w:val="005A4DEB"/>
    <w:rsid w:val="005A5BA2"/>
    <w:rsid w:val="005A6C2D"/>
    <w:rsid w:val="005A775C"/>
    <w:rsid w:val="005B0F70"/>
    <w:rsid w:val="005B1C43"/>
    <w:rsid w:val="005B1C4A"/>
    <w:rsid w:val="005C0586"/>
    <w:rsid w:val="005C2293"/>
    <w:rsid w:val="005C498A"/>
    <w:rsid w:val="005C58B5"/>
    <w:rsid w:val="005D07FC"/>
    <w:rsid w:val="005D13CA"/>
    <w:rsid w:val="005D3100"/>
    <w:rsid w:val="005D4A1C"/>
    <w:rsid w:val="005D601F"/>
    <w:rsid w:val="005E080F"/>
    <w:rsid w:val="005E0DB0"/>
    <w:rsid w:val="005E11BF"/>
    <w:rsid w:val="005E19E1"/>
    <w:rsid w:val="005E1B22"/>
    <w:rsid w:val="005E2251"/>
    <w:rsid w:val="005E264D"/>
    <w:rsid w:val="005E2D09"/>
    <w:rsid w:val="005E616A"/>
    <w:rsid w:val="005E7C41"/>
    <w:rsid w:val="005F0118"/>
    <w:rsid w:val="005F245E"/>
    <w:rsid w:val="005F310B"/>
    <w:rsid w:val="005F40AA"/>
    <w:rsid w:val="005F4958"/>
    <w:rsid w:val="005F49AE"/>
    <w:rsid w:val="005F5298"/>
    <w:rsid w:val="005F7374"/>
    <w:rsid w:val="005F7E24"/>
    <w:rsid w:val="005F7E65"/>
    <w:rsid w:val="00600369"/>
    <w:rsid w:val="00600A38"/>
    <w:rsid w:val="00600A77"/>
    <w:rsid w:val="006028FF"/>
    <w:rsid w:val="00604237"/>
    <w:rsid w:val="00606FCB"/>
    <w:rsid w:val="006074D3"/>
    <w:rsid w:val="00607B29"/>
    <w:rsid w:val="00610E29"/>
    <w:rsid w:val="00613661"/>
    <w:rsid w:val="00614BA1"/>
    <w:rsid w:val="00614F45"/>
    <w:rsid w:val="006155F7"/>
    <w:rsid w:val="00616EDB"/>
    <w:rsid w:val="00617606"/>
    <w:rsid w:val="00620E46"/>
    <w:rsid w:val="006217B5"/>
    <w:rsid w:val="00621E5E"/>
    <w:rsid w:val="00621EB6"/>
    <w:rsid w:val="006231A8"/>
    <w:rsid w:val="0062384A"/>
    <w:rsid w:val="00623E4C"/>
    <w:rsid w:val="00625293"/>
    <w:rsid w:val="00630789"/>
    <w:rsid w:val="00630C5C"/>
    <w:rsid w:val="00630D1C"/>
    <w:rsid w:val="006316C8"/>
    <w:rsid w:val="00631A04"/>
    <w:rsid w:val="0063382C"/>
    <w:rsid w:val="00633B2D"/>
    <w:rsid w:val="00634BAE"/>
    <w:rsid w:val="00635606"/>
    <w:rsid w:val="00635F23"/>
    <w:rsid w:val="00636132"/>
    <w:rsid w:val="00636B81"/>
    <w:rsid w:val="00636DCA"/>
    <w:rsid w:val="0063721C"/>
    <w:rsid w:val="00637AC4"/>
    <w:rsid w:val="00637DE2"/>
    <w:rsid w:val="006418DB"/>
    <w:rsid w:val="00642C8C"/>
    <w:rsid w:val="00643254"/>
    <w:rsid w:val="006445FE"/>
    <w:rsid w:val="00644AF9"/>
    <w:rsid w:val="006462E2"/>
    <w:rsid w:val="00651227"/>
    <w:rsid w:val="0065150A"/>
    <w:rsid w:val="00652B47"/>
    <w:rsid w:val="00652BBC"/>
    <w:rsid w:val="00652E05"/>
    <w:rsid w:val="00653C58"/>
    <w:rsid w:val="00655328"/>
    <w:rsid w:val="00655861"/>
    <w:rsid w:val="00656B52"/>
    <w:rsid w:val="0066109E"/>
    <w:rsid w:val="00662570"/>
    <w:rsid w:val="0066334A"/>
    <w:rsid w:val="00663724"/>
    <w:rsid w:val="00663D3B"/>
    <w:rsid w:val="006643EF"/>
    <w:rsid w:val="00664C66"/>
    <w:rsid w:val="0066685D"/>
    <w:rsid w:val="006675ED"/>
    <w:rsid w:val="00667893"/>
    <w:rsid w:val="0067032D"/>
    <w:rsid w:val="0067090A"/>
    <w:rsid w:val="00672427"/>
    <w:rsid w:val="00674798"/>
    <w:rsid w:val="006752E6"/>
    <w:rsid w:val="00676504"/>
    <w:rsid w:val="00681077"/>
    <w:rsid w:val="00681CA6"/>
    <w:rsid w:val="0068232E"/>
    <w:rsid w:val="0068247E"/>
    <w:rsid w:val="0068417B"/>
    <w:rsid w:val="00686FA8"/>
    <w:rsid w:val="00687954"/>
    <w:rsid w:val="00691758"/>
    <w:rsid w:val="006942CC"/>
    <w:rsid w:val="00694EAC"/>
    <w:rsid w:val="00695C41"/>
    <w:rsid w:val="00696B26"/>
    <w:rsid w:val="00697C19"/>
    <w:rsid w:val="006A137A"/>
    <w:rsid w:val="006A22BA"/>
    <w:rsid w:val="006A3145"/>
    <w:rsid w:val="006A3C1B"/>
    <w:rsid w:val="006A4777"/>
    <w:rsid w:val="006A4823"/>
    <w:rsid w:val="006A4C59"/>
    <w:rsid w:val="006A585C"/>
    <w:rsid w:val="006A5B61"/>
    <w:rsid w:val="006A6EBB"/>
    <w:rsid w:val="006B0691"/>
    <w:rsid w:val="006B0CA4"/>
    <w:rsid w:val="006B2945"/>
    <w:rsid w:val="006B2E8C"/>
    <w:rsid w:val="006B5D4F"/>
    <w:rsid w:val="006B6271"/>
    <w:rsid w:val="006C00C0"/>
    <w:rsid w:val="006C0F47"/>
    <w:rsid w:val="006C163E"/>
    <w:rsid w:val="006C2C75"/>
    <w:rsid w:val="006C2E8F"/>
    <w:rsid w:val="006C47AB"/>
    <w:rsid w:val="006C5296"/>
    <w:rsid w:val="006C706E"/>
    <w:rsid w:val="006C7DC2"/>
    <w:rsid w:val="006D2876"/>
    <w:rsid w:val="006D2EC9"/>
    <w:rsid w:val="006D3B69"/>
    <w:rsid w:val="006D4D6E"/>
    <w:rsid w:val="006D4D70"/>
    <w:rsid w:val="006D4E06"/>
    <w:rsid w:val="006D7BAC"/>
    <w:rsid w:val="006E0384"/>
    <w:rsid w:val="006E0E04"/>
    <w:rsid w:val="006E0E78"/>
    <w:rsid w:val="006E36CA"/>
    <w:rsid w:val="006E3802"/>
    <w:rsid w:val="006E7134"/>
    <w:rsid w:val="006F043C"/>
    <w:rsid w:val="006F1510"/>
    <w:rsid w:val="006F3B92"/>
    <w:rsid w:val="006F3F52"/>
    <w:rsid w:val="006F41FA"/>
    <w:rsid w:val="006F555F"/>
    <w:rsid w:val="006F583E"/>
    <w:rsid w:val="006F6A44"/>
    <w:rsid w:val="00700A02"/>
    <w:rsid w:val="00702272"/>
    <w:rsid w:val="0070458C"/>
    <w:rsid w:val="007058DA"/>
    <w:rsid w:val="007125E8"/>
    <w:rsid w:val="007128BD"/>
    <w:rsid w:val="00713107"/>
    <w:rsid w:val="00713D89"/>
    <w:rsid w:val="00714B3A"/>
    <w:rsid w:val="00715492"/>
    <w:rsid w:val="0071639A"/>
    <w:rsid w:val="00716BC7"/>
    <w:rsid w:val="007177C0"/>
    <w:rsid w:val="00717BB4"/>
    <w:rsid w:val="007210DA"/>
    <w:rsid w:val="007212E4"/>
    <w:rsid w:val="00721775"/>
    <w:rsid w:val="00721CB4"/>
    <w:rsid w:val="0072241D"/>
    <w:rsid w:val="00723912"/>
    <w:rsid w:val="00723FC3"/>
    <w:rsid w:val="00724474"/>
    <w:rsid w:val="00724E06"/>
    <w:rsid w:val="007266B3"/>
    <w:rsid w:val="00727AAB"/>
    <w:rsid w:val="00730AD8"/>
    <w:rsid w:val="007312E7"/>
    <w:rsid w:val="00732C57"/>
    <w:rsid w:val="00733D87"/>
    <w:rsid w:val="007363F5"/>
    <w:rsid w:val="007429D2"/>
    <w:rsid w:val="00742F88"/>
    <w:rsid w:val="0074403C"/>
    <w:rsid w:val="0074414B"/>
    <w:rsid w:val="00745ABC"/>
    <w:rsid w:val="00750815"/>
    <w:rsid w:val="0075158B"/>
    <w:rsid w:val="00751A1E"/>
    <w:rsid w:val="00756404"/>
    <w:rsid w:val="007572A4"/>
    <w:rsid w:val="007615F4"/>
    <w:rsid w:val="00762309"/>
    <w:rsid w:val="0076449B"/>
    <w:rsid w:val="007656FD"/>
    <w:rsid w:val="00765AA2"/>
    <w:rsid w:val="00766D6A"/>
    <w:rsid w:val="007673F1"/>
    <w:rsid w:val="0077011B"/>
    <w:rsid w:val="0077011E"/>
    <w:rsid w:val="007727F2"/>
    <w:rsid w:val="0077393E"/>
    <w:rsid w:val="00773B23"/>
    <w:rsid w:val="00774D95"/>
    <w:rsid w:val="007806E7"/>
    <w:rsid w:val="007836AC"/>
    <w:rsid w:val="00790C60"/>
    <w:rsid w:val="007912FB"/>
    <w:rsid w:val="00792117"/>
    <w:rsid w:val="00792C12"/>
    <w:rsid w:val="00793BEC"/>
    <w:rsid w:val="00793C10"/>
    <w:rsid w:val="0079582C"/>
    <w:rsid w:val="00797F77"/>
    <w:rsid w:val="007A14EF"/>
    <w:rsid w:val="007A2565"/>
    <w:rsid w:val="007A264C"/>
    <w:rsid w:val="007A3662"/>
    <w:rsid w:val="007A4D85"/>
    <w:rsid w:val="007B0B40"/>
    <w:rsid w:val="007B155A"/>
    <w:rsid w:val="007B19F9"/>
    <w:rsid w:val="007B23DD"/>
    <w:rsid w:val="007B39D2"/>
    <w:rsid w:val="007B58BC"/>
    <w:rsid w:val="007B5F7D"/>
    <w:rsid w:val="007B724E"/>
    <w:rsid w:val="007B744F"/>
    <w:rsid w:val="007B7D44"/>
    <w:rsid w:val="007B7F12"/>
    <w:rsid w:val="007C1070"/>
    <w:rsid w:val="007C1EAD"/>
    <w:rsid w:val="007C238F"/>
    <w:rsid w:val="007C2A78"/>
    <w:rsid w:val="007C3660"/>
    <w:rsid w:val="007C3DF9"/>
    <w:rsid w:val="007C5399"/>
    <w:rsid w:val="007C76D5"/>
    <w:rsid w:val="007D05D2"/>
    <w:rsid w:val="007D2982"/>
    <w:rsid w:val="007D3176"/>
    <w:rsid w:val="007D335F"/>
    <w:rsid w:val="007D3F58"/>
    <w:rsid w:val="007D46BB"/>
    <w:rsid w:val="007D6C87"/>
    <w:rsid w:val="007D7793"/>
    <w:rsid w:val="007E0AAC"/>
    <w:rsid w:val="007E0E38"/>
    <w:rsid w:val="007E1907"/>
    <w:rsid w:val="007E2FE8"/>
    <w:rsid w:val="007E35E7"/>
    <w:rsid w:val="007E43F0"/>
    <w:rsid w:val="007E4E8F"/>
    <w:rsid w:val="007E56A0"/>
    <w:rsid w:val="007E5DAB"/>
    <w:rsid w:val="007E75B0"/>
    <w:rsid w:val="007F1222"/>
    <w:rsid w:val="007F13DE"/>
    <w:rsid w:val="007F14A7"/>
    <w:rsid w:val="007F17E7"/>
    <w:rsid w:val="007F2192"/>
    <w:rsid w:val="007F2663"/>
    <w:rsid w:val="007F3C1E"/>
    <w:rsid w:val="007F3FCE"/>
    <w:rsid w:val="007F42A1"/>
    <w:rsid w:val="007F4428"/>
    <w:rsid w:val="007F45E4"/>
    <w:rsid w:val="007F48BF"/>
    <w:rsid w:val="007F5593"/>
    <w:rsid w:val="007F71D1"/>
    <w:rsid w:val="007F75A4"/>
    <w:rsid w:val="007F7C25"/>
    <w:rsid w:val="007F7D98"/>
    <w:rsid w:val="0080105B"/>
    <w:rsid w:val="008011A3"/>
    <w:rsid w:val="00801388"/>
    <w:rsid w:val="0080525B"/>
    <w:rsid w:val="00805B9C"/>
    <w:rsid w:val="00806E86"/>
    <w:rsid w:val="00807469"/>
    <w:rsid w:val="0080753B"/>
    <w:rsid w:val="0081088F"/>
    <w:rsid w:val="00812033"/>
    <w:rsid w:val="00813BFF"/>
    <w:rsid w:val="00814268"/>
    <w:rsid w:val="00814E2E"/>
    <w:rsid w:val="00815B13"/>
    <w:rsid w:val="008201A0"/>
    <w:rsid w:val="00820476"/>
    <w:rsid w:val="00821B57"/>
    <w:rsid w:val="0082312B"/>
    <w:rsid w:val="00823594"/>
    <w:rsid w:val="00823782"/>
    <w:rsid w:val="00824303"/>
    <w:rsid w:val="0082675D"/>
    <w:rsid w:val="00826AD2"/>
    <w:rsid w:val="00826E6C"/>
    <w:rsid w:val="00827BBA"/>
    <w:rsid w:val="008309E1"/>
    <w:rsid w:val="00831505"/>
    <w:rsid w:val="00834BAD"/>
    <w:rsid w:val="00834F9B"/>
    <w:rsid w:val="00835929"/>
    <w:rsid w:val="0083598E"/>
    <w:rsid w:val="008420F7"/>
    <w:rsid w:val="008427F4"/>
    <w:rsid w:val="00842FAD"/>
    <w:rsid w:val="008438B2"/>
    <w:rsid w:val="00844284"/>
    <w:rsid w:val="00844947"/>
    <w:rsid w:val="008449FB"/>
    <w:rsid w:val="00844C27"/>
    <w:rsid w:val="00845C8A"/>
    <w:rsid w:val="008463AB"/>
    <w:rsid w:val="00846920"/>
    <w:rsid w:val="00847A94"/>
    <w:rsid w:val="00853067"/>
    <w:rsid w:val="00854E57"/>
    <w:rsid w:val="0086142B"/>
    <w:rsid w:val="0086155E"/>
    <w:rsid w:val="00862B84"/>
    <w:rsid w:val="008630AB"/>
    <w:rsid w:val="008637E8"/>
    <w:rsid w:val="00864753"/>
    <w:rsid w:val="00864A0C"/>
    <w:rsid w:val="00864C4C"/>
    <w:rsid w:val="0086764B"/>
    <w:rsid w:val="00867F4F"/>
    <w:rsid w:val="0087252E"/>
    <w:rsid w:val="008749B6"/>
    <w:rsid w:val="00876A52"/>
    <w:rsid w:val="008775A6"/>
    <w:rsid w:val="008779EC"/>
    <w:rsid w:val="00883048"/>
    <w:rsid w:val="0088311E"/>
    <w:rsid w:val="00885483"/>
    <w:rsid w:val="00886316"/>
    <w:rsid w:val="00886399"/>
    <w:rsid w:val="00890E71"/>
    <w:rsid w:val="00891567"/>
    <w:rsid w:val="0089565F"/>
    <w:rsid w:val="008957A5"/>
    <w:rsid w:val="008979CC"/>
    <w:rsid w:val="008A0B09"/>
    <w:rsid w:val="008A283B"/>
    <w:rsid w:val="008A41D1"/>
    <w:rsid w:val="008A45F8"/>
    <w:rsid w:val="008A7BB6"/>
    <w:rsid w:val="008A7C84"/>
    <w:rsid w:val="008A7D83"/>
    <w:rsid w:val="008B1654"/>
    <w:rsid w:val="008B1E71"/>
    <w:rsid w:val="008B29B6"/>
    <w:rsid w:val="008B4423"/>
    <w:rsid w:val="008B4434"/>
    <w:rsid w:val="008B7564"/>
    <w:rsid w:val="008B787C"/>
    <w:rsid w:val="008C0F4A"/>
    <w:rsid w:val="008C2475"/>
    <w:rsid w:val="008C29A7"/>
    <w:rsid w:val="008C2C0D"/>
    <w:rsid w:val="008C3032"/>
    <w:rsid w:val="008C413D"/>
    <w:rsid w:val="008C60A7"/>
    <w:rsid w:val="008C6CCC"/>
    <w:rsid w:val="008C6FCE"/>
    <w:rsid w:val="008C7739"/>
    <w:rsid w:val="008D057B"/>
    <w:rsid w:val="008D05DA"/>
    <w:rsid w:val="008D16A2"/>
    <w:rsid w:val="008D1F65"/>
    <w:rsid w:val="008D21C0"/>
    <w:rsid w:val="008D251A"/>
    <w:rsid w:val="008D25F5"/>
    <w:rsid w:val="008D5777"/>
    <w:rsid w:val="008E056B"/>
    <w:rsid w:val="008E1C4A"/>
    <w:rsid w:val="008E314F"/>
    <w:rsid w:val="008E3DCF"/>
    <w:rsid w:val="008E40CD"/>
    <w:rsid w:val="008E5D20"/>
    <w:rsid w:val="008E7991"/>
    <w:rsid w:val="008F01CC"/>
    <w:rsid w:val="008F1216"/>
    <w:rsid w:val="008F14A8"/>
    <w:rsid w:val="008F2203"/>
    <w:rsid w:val="008F342C"/>
    <w:rsid w:val="008F3513"/>
    <w:rsid w:val="008F48F9"/>
    <w:rsid w:val="008F5FE4"/>
    <w:rsid w:val="008F68B8"/>
    <w:rsid w:val="008F7B55"/>
    <w:rsid w:val="009010F5"/>
    <w:rsid w:val="009021CB"/>
    <w:rsid w:val="00902CBB"/>
    <w:rsid w:val="00902DD8"/>
    <w:rsid w:val="009066EA"/>
    <w:rsid w:val="00906F60"/>
    <w:rsid w:val="00910CB4"/>
    <w:rsid w:val="00912B52"/>
    <w:rsid w:val="00912C62"/>
    <w:rsid w:val="00912F1A"/>
    <w:rsid w:val="00913388"/>
    <w:rsid w:val="00913796"/>
    <w:rsid w:val="009148AA"/>
    <w:rsid w:val="00915130"/>
    <w:rsid w:val="009173D9"/>
    <w:rsid w:val="009175CB"/>
    <w:rsid w:val="00920866"/>
    <w:rsid w:val="00920C2E"/>
    <w:rsid w:val="00922923"/>
    <w:rsid w:val="009255A6"/>
    <w:rsid w:val="009267C3"/>
    <w:rsid w:val="00930F39"/>
    <w:rsid w:val="00931BA8"/>
    <w:rsid w:val="00932C61"/>
    <w:rsid w:val="00932DD0"/>
    <w:rsid w:val="00932EF9"/>
    <w:rsid w:val="009332BE"/>
    <w:rsid w:val="00933F25"/>
    <w:rsid w:val="00934B34"/>
    <w:rsid w:val="00934B81"/>
    <w:rsid w:val="009359C0"/>
    <w:rsid w:val="00937FFC"/>
    <w:rsid w:val="00942144"/>
    <w:rsid w:val="0094255D"/>
    <w:rsid w:val="009436E0"/>
    <w:rsid w:val="0094453D"/>
    <w:rsid w:val="00944878"/>
    <w:rsid w:val="00944FA5"/>
    <w:rsid w:val="00945056"/>
    <w:rsid w:val="00945351"/>
    <w:rsid w:val="00946950"/>
    <w:rsid w:val="00947206"/>
    <w:rsid w:val="009502EF"/>
    <w:rsid w:val="00950BC7"/>
    <w:rsid w:val="00950C0A"/>
    <w:rsid w:val="0095233A"/>
    <w:rsid w:val="009537EF"/>
    <w:rsid w:val="0095403E"/>
    <w:rsid w:val="00954616"/>
    <w:rsid w:val="009550B7"/>
    <w:rsid w:val="0095632B"/>
    <w:rsid w:val="00956FBD"/>
    <w:rsid w:val="00957120"/>
    <w:rsid w:val="00957465"/>
    <w:rsid w:val="00960739"/>
    <w:rsid w:val="009619E7"/>
    <w:rsid w:val="00962CA2"/>
    <w:rsid w:val="0096411A"/>
    <w:rsid w:val="00964190"/>
    <w:rsid w:val="00964BDF"/>
    <w:rsid w:val="009656AA"/>
    <w:rsid w:val="009709D2"/>
    <w:rsid w:val="00970DD8"/>
    <w:rsid w:val="00970ECB"/>
    <w:rsid w:val="00972BDC"/>
    <w:rsid w:val="009750B5"/>
    <w:rsid w:val="00975483"/>
    <w:rsid w:val="00977160"/>
    <w:rsid w:val="00984268"/>
    <w:rsid w:val="00984787"/>
    <w:rsid w:val="00986982"/>
    <w:rsid w:val="00992E14"/>
    <w:rsid w:val="00993983"/>
    <w:rsid w:val="00995DE7"/>
    <w:rsid w:val="009A11FF"/>
    <w:rsid w:val="009A24C7"/>
    <w:rsid w:val="009A30C8"/>
    <w:rsid w:val="009A5EB3"/>
    <w:rsid w:val="009A6A77"/>
    <w:rsid w:val="009A759B"/>
    <w:rsid w:val="009A791E"/>
    <w:rsid w:val="009A7EB1"/>
    <w:rsid w:val="009B1F3B"/>
    <w:rsid w:val="009B5A05"/>
    <w:rsid w:val="009B5EC4"/>
    <w:rsid w:val="009B66F7"/>
    <w:rsid w:val="009C0BA7"/>
    <w:rsid w:val="009C10C5"/>
    <w:rsid w:val="009C2CEE"/>
    <w:rsid w:val="009C3BBA"/>
    <w:rsid w:val="009C3D30"/>
    <w:rsid w:val="009C4B01"/>
    <w:rsid w:val="009C51F8"/>
    <w:rsid w:val="009C5256"/>
    <w:rsid w:val="009C5F1D"/>
    <w:rsid w:val="009C73B2"/>
    <w:rsid w:val="009C7762"/>
    <w:rsid w:val="009D0FA3"/>
    <w:rsid w:val="009D43F2"/>
    <w:rsid w:val="009D65D3"/>
    <w:rsid w:val="009D7896"/>
    <w:rsid w:val="009E1866"/>
    <w:rsid w:val="009E1C78"/>
    <w:rsid w:val="009E1CB2"/>
    <w:rsid w:val="009E3025"/>
    <w:rsid w:val="009E6868"/>
    <w:rsid w:val="009E7F08"/>
    <w:rsid w:val="009F09B1"/>
    <w:rsid w:val="009F15B1"/>
    <w:rsid w:val="009F34FA"/>
    <w:rsid w:val="009F5948"/>
    <w:rsid w:val="009F5B00"/>
    <w:rsid w:val="009F629E"/>
    <w:rsid w:val="009F7F97"/>
    <w:rsid w:val="00A008E7"/>
    <w:rsid w:val="00A02644"/>
    <w:rsid w:val="00A04C9A"/>
    <w:rsid w:val="00A04DA4"/>
    <w:rsid w:val="00A06665"/>
    <w:rsid w:val="00A0681D"/>
    <w:rsid w:val="00A072DD"/>
    <w:rsid w:val="00A129F4"/>
    <w:rsid w:val="00A14568"/>
    <w:rsid w:val="00A158AB"/>
    <w:rsid w:val="00A16646"/>
    <w:rsid w:val="00A203BD"/>
    <w:rsid w:val="00A231BD"/>
    <w:rsid w:val="00A237CC"/>
    <w:rsid w:val="00A24840"/>
    <w:rsid w:val="00A24CFD"/>
    <w:rsid w:val="00A24D3B"/>
    <w:rsid w:val="00A26390"/>
    <w:rsid w:val="00A2736F"/>
    <w:rsid w:val="00A27D14"/>
    <w:rsid w:val="00A27D37"/>
    <w:rsid w:val="00A3037A"/>
    <w:rsid w:val="00A30931"/>
    <w:rsid w:val="00A30BC1"/>
    <w:rsid w:val="00A3103D"/>
    <w:rsid w:val="00A33B3F"/>
    <w:rsid w:val="00A34029"/>
    <w:rsid w:val="00A3447E"/>
    <w:rsid w:val="00A34B7A"/>
    <w:rsid w:val="00A37456"/>
    <w:rsid w:val="00A378BF"/>
    <w:rsid w:val="00A40A59"/>
    <w:rsid w:val="00A40D8F"/>
    <w:rsid w:val="00A41DED"/>
    <w:rsid w:val="00A4215C"/>
    <w:rsid w:val="00A45336"/>
    <w:rsid w:val="00A466D9"/>
    <w:rsid w:val="00A471AB"/>
    <w:rsid w:val="00A47AC3"/>
    <w:rsid w:val="00A505FA"/>
    <w:rsid w:val="00A50929"/>
    <w:rsid w:val="00A50D34"/>
    <w:rsid w:val="00A51665"/>
    <w:rsid w:val="00A53292"/>
    <w:rsid w:val="00A53F2A"/>
    <w:rsid w:val="00A5470E"/>
    <w:rsid w:val="00A577E0"/>
    <w:rsid w:val="00A57AAB"/>
    <w:rsid w:val="00A6098A"/>
    <w:rsid w:val="00A62794"/>
    <w:rsid w:val="00A62944"/>
    <w:rsid w:val="00A64A2E"/>
    <w:rsid w:val="00A64BE8"/>
    <w:rsid w:val="00A709F4"/>
    <w:rsid w:val="00A73076"/>
    <w:rsid w:val="00A73A9C"/>
    <w:rsid w:val="00A75595"/>
    <w:rsid w:val="00A76D28"/>
    <w:rsid w:val="00A77DBC"/>
    <w:rsid w:val="00A81196"/>
    <w:rsid w:val="00A81E94"/>
    <w:rsid w:val="00A82166"/>
    <w:rsid w:val="00A8378A"/>
    <w:rsid w:val="00A854FD"/>
    <w:rsid w:val="00A86AA2"/>
    <w:rsid w:val="00A90AF1"/>
    <w:rsid w:val="00A90B06"/>
    <w:rsid w:val="00A91786"/>
    <w:rsid w:val="00A92056"/>
    <w:rsid w:val="00A922BC"/>
    <w:rsid w:val="00A928D5"/>
    <w:rsid w:val="00A94F61"/>
    <w:rsid w:val="00A97CFC"/>
    <w:rsid w:val="00AA092C"/>
    <w:rsid w:val="00AA116D"/>
    <w:rsid w:val="00AA1B0F"/>
    <w:rsid w:val="00AA1E59"/>
    <w:rsid w:val="00AA33A1"/>
    <w:rsid w:val="00AA68F7"/>
    <w:rsid w:val="00AA6C79"/>
    <w:rsid w:val="00AB1832"/>
    <w:rsid w:val="00AB1A97"/>
    <w:rsid w:val="00AB1B64"/>
    <w:rsid w:val="00AB33EE"/>
    <w:rsid w:val="00AB3B0C"/>
    <w:rsid w:val="00AB6D7E"/>
    <w:rsid w:val="00AB7126"/>
    <w:rsid w:val="00AC05C8"/>
    <w:rsid w:val="00AC0D63"/>
    <w:rsid w:val="00AC22C9"/>
    <w:rsid w:val="00AC30F6"/>
    <w:rsid w:val="00AC36EC"/>
    <w:rsid w:val="00AC4293"/>
    <w:rsid w:val="00AC79F4"/>
    <w:rsid w:val="00AD0ACB"/>
    <w:rsid w:val="00AD0C80"/>
    <w:rsid w:val="00AD22D5"/>
    <w:rsid w:val="00AD2B5D"/>
    <w:rsid w:val="00AD2F89"/>
    <w:rsid w:val="00AD30F3"/>
    <w:rsid w:val="00AD419D"/>
    <w:rsid w:val="00AD430A"/>
    <w:rsid w:val="00AD4783"/>
    <w:rsid w:val="00AD4E9E"/>
    <w:rsid w:val="00AD5485"/>
    <w:rsid w:val="00AD5AB5"/>
    <w:rsid w:val="00AE1135"/>
    <w:rsid w:val="00AE21F2"/>
    <w:rsid w:val="00AE26F7"/>
    <w:rsid w:val="00AE4023"/>
    <w:rsid w:val="00AE719F"/>
    <w:rsid w:val="00AF03AA"/>
    <w:rsid w:val="00AF455F"/>
    <w:rsid w:val="00AF654D"/>
    <w:rsid w:val="00AF7196"/>
    <w:rsid w:val="00B005A0"/>
    <w:rsid w:val="00B047E5"/>
    <w:rsid w:val="00B05D7C"/>
    <w:rsid w:val="00B05F28"/>
    <w:rsid w:val="00B05F70"/>
    <w:rsid w:val="00B0732A"/>
    <w:rsid w:val="00B07EAD"/>
    <w:rsid w:val="00B1056A"/>
    <w:rsid w:val="00B112DF"/>
    <w:rsid w:val="00B11476"/>
    <w:rsid w:val="00B127F0"/>
    <w:rsid w:val="00B12859"/>
    <w:rsid w:val="00B12B73"/>
    <w:rsid w:val="00B14822"/>
    <w:rsid w:val="00B14E99"/>
    <w:rsid w:val="00B20215"/>
    <w:rsid w:val="00B20541"/>
    <w:rsid w:val="00B21C9B"/>
    <w:rsid w:val="00B24147"/>
    <w:rsid w:val="00B24259"/>
    <w:rsid w:val="00B24C06"/>
    <w:rsid w:val="00B24CBE"/>
    <w:rsid w:val="00B252CD"/>
    <w:rsid w:val="00B26B2B"/>
    <w:rsid w:val="00B27D70"/>
    <w:rsid w:val="00B30157"/>
    <w:rsid w:val="00B30AB8"/>
    <w:rsid w:val="00B3106E"/>
    <w:rsid w:val="00B32761"/>
    <w:rsid w:val="00B33287"/>
    <w:rsid w:val="00B3393E"/>
    <w:rsid w:val="00B33E59"/>
    <w:rsid w:val="00B34231"/>
    <w:rsid w:val="00B36D25"/>
    <w:rsid w:val="00B37181"/>
    <w:rsid w:val="00B37EE5"/>
    <w:rsid w:val="00B40D9D"/>
    <w:rsid w:val="00B41383"/>
    <w:rsid w:val="00B423F0"/>
    <w:rsid w:val="00B427A7"/>
    <w:rsid w:val="00B42982"/>
    <w:rsid w:val="00B4396E"/>
    <w:rsid w:val="00B44621"/>
    <w:rsid w:val="00B5135C"/>
    <w:rsid w:val="00B52ABC"/>
    <w:rsid w:val="00B54005"/>
    <w:rsid w:val="00B5505A"/>
    <w:rsid w:val="00B56B1D"/>
    <w:rsid w:val="00B56B50"/>
    <w:rsid w:val="00B6054A"/>
    <w:rsid w:val="00B63145"/>
    <w:rsid w:val="00B64C34"/>
    <w:rsid w:val="00B673AF"/>
    <w:rsid w:val="00B67654"/>
    <w:rsid w:val="00B67AAE"/>
    <w:rsid w:val="00B7075A"/>
    <w:rsid w:val="00B71A92"/>
    <w:rsid w:val="00B72180"/>
    <w:rsid w:val="00B73EDC"/>
    <w:rsid w:val="00B73F89"/>
    <w:rsid w:val="00B74017"/>
    <w:rsid w:val="00B74209"/>
    <w:rsid w:val="00B757F4"/>
    <w:rsid w:val="00B75BA1"/>
    <w:rsid w:val="00B76ABA"/>
    <w:rsid w:val="00B8060E"/>
    <w:rsid w:val="00B812B4"/>
    <w:rsid w:val="00B835F9"/>
    <w:rsid w:val="00B84C17"/>
    <w:rsid w:val="00B84F06"/>
    <w:rsid w:val="00B8656B"/>
    <w:rsid w:val="00B8692B"/>
    <w:rsid w:val="00B878E5"/>
    <w:rsid w:val="00B90D9B"/>
    <w:rsid w:val="00B914F0"/>
    <w:rsid w:val="00B91F94"/>
    <w:rsid w:val="00B930DC"/>
    <w:rsid w:val="00B94491"/>
    <w:rsid w:val="00B95E44"/>
    <w:rsid w:val="00B96495"/>
    <w:rsid w:val="00B96F25"/>
    <w:rsid w:val="00B9730F"/>
    <w:rsid w:val="00B97377"/>
    <w:rsid w:val="00B97AA2"/>
    <w:rsid w:val="00BA2BE7"/>
    <w:rsid w:val="00BA4C83"/>
    <w:rsid w:val="00BA6AB1"/>
    <w:rsid w:val="00BB1A2A"/>
    <w:rsid w:val="00BB2D0F"/>
    <w:rsid w:val="00BB336E"/>
    <w:rsid w:val="00BB430C"/>
    <w:rsid w:val="00BB5964"/>
    <w:rsid w:val="00BB639E"/>
    <w:rsid w:val="00BC05D4"/>
    <w:rsid w:val="00BC0799"/>
    <w:rsid w:val="00BC0E2D"/>
    <w:rsid w:val="00BC1FCD"/>
    <w:rsid w:val="00BC3291"/>
    <w:rsid w:val="00BC3780"/>
    <w:rsid w:val="00BC4400"/>
    <w:rsid w:val="00BC4992"/>
    <w:rsid w:val="00BC4AD6"/>
    <w:rsid w:val="00BC758B"/>
    <w:rsid w:val="00BD100E"/>
    <w:rsid w:val="00BD13C3"/>
    <w:rsid w:val="00BD15B9"/>
    <w:rsid w:val="00BD2F88"/>
    <w:rsid w:val="00BD34D6"/>
    <w:rsid w:val="00BD3956"/>
    <w:rsid w:val="00BD5166"/>
    <w:rsid w:val="00BD74B0"/>
    <w:rsid w:val="00BE3ED8"/>
    <w:rsid w:val="00BE4B1B"/>
    <w:rsid w:val="00BE4CB1"/>
    <w:rsid w:val="00BE56AA"/>
    <w:rsid w:val="00BE5ACA"/>
    <w:rsid w:val="00BE5F1C"/>
    <w:rsid w:val="00BE6B9E"/>
    <w:rsid w:val="00BE6E94"/>
    <w:rsid w:val="00BF2973"/>
    <w:rsid w:val="00BF540C"/>
    <w:rsid w:val="00BF7926"/>
    <w:rsid w:val="00C0292A"/>
    <w:rsid w:val="00C02962"/>
    <w:rsid w:val="00C03398"/>
    <w:rsid w:val="00C037A7"/>
    <w:rsid w:val="00C03896"/>
    <w:rsid w:val="00C046C7"/>
    <w:rsid w:val="00C05615"/>
    <w:rsid w:val="00C0638C"/>
    <w:rsid w:val="00C07C93"/>
    <w:rsid w:val="00C10F97"/>
    <w:rsid w:val="00C11504"/>
    <w:rsid w:val="00C1235A"/>
    <w:rsid w:val="00C131D7"/>
    <w:rsid w:val="00C1393A"/>
    <w:rsid w:val="00C1404B"/>
    <w:rsid w:val="00C143CE"/>
    <w:rsid w:val="00C15733"/>
    <w:rsid w:val="00C175D9"/>
    <w:rsid w:val="00C200AF"/>
    <w:rsid w:val="00C215D5"/>
    <w:rsid w:val="00C21A31"/>
    <w:rsid w:val="00C22785"/>
    <w:rsid w:val="00C23184"/>
    <w:rsid w:val="00C23497"/>
    <w:rsid w:val="00C23C48"/>
    <w:rsid w:val="00C24288"/>
    <w:rsid w:val="00C24587"/>
    <w:rsid w:val="00C24C2D"/>
    <w:rsid w:val="00C2763C"/>
    <w:rsid w:val="00C27E7C"/>
    <w:rsid w:val="00C315A4"/>
    <w:rsid w:val="00C3313C"/>
    <w:rsid w:val="00C338E5"/>
    <w:rsid w:val="00C33A32"/>
    <w:rsid w:val="00C34C99"/>
    <w:rsid w:val="00C35279"/>
    <w:rsid w:val="00C37115"/>
    <w:rsid w:val="00C3771A"/>
    <w:rsid w:val="00C40286"/>
    <w:rsid w:val="00C41437"/>
    <w:rsid w:val="00C44DF8"/>
    <w:rsid w:val="00C4526A"/>
    <w:rsid w:val="00C4584A"/>
    <w:rsid w:val="00C45C17"/>
    <w:rsid w:val="00C46465"/>
    <w:rsid w:val="00C465FA"/>
    <w:rsid w:val="00C5234E"/>
    <w:rsid w:val="00C52ABD"/>
    <w:rsid w:val="00C53F50"/>
    <w:rsid w:val="00C548EE"/>
    <w:rsid w:val="00C553CA"/>
    <w:rsid w:val="00C559E6"/>
    <w:rsid w:val="00C55A74"/>
    <w:rsid w:val="00C562C2"/>
    <w:rsid w:val="00C57BE6"/>
    <w:rsid w:val="00C57EA0"/>
    <w:rsid w:val="00C61BC3"/>
    <w:rsid w:val="00C62E60"/>
    <w:rsid w:val="00C646EF"/>
    <w:rsid w:val="00C64CEE"/>
    <w:rsid w:val="00C65868"/>
    <w:rsid w:val="00C65EB0"/>
    <w:rsid w:val="00C67647"/>
    <w:rsid w:val="00C70427"/>
    <w:rsid w:val="00C7210A"/>
    <w:rsid w:val="00C73071"/>
    <w:rsid w:val="00C743A0"/>
    <w:rsid w:val="00C751F5"/>
    <w:rsid w:val="00C75972"/>
    <w:rsid w:val="00C76D61"/>
    <w:rsid w:val="00C81BD5"/>
    <w:rsid w:val="00C82128"/>
    <w:rsid w:val="00C833A4"/>
    <w:rsid w:val="00C842AB"/>
    <w:rsid w:val="00C857C4"/>
    <w:rsid w:val="00C85D4D"/>
    <w:rsid w:val="00C86FD4"/>
    <w:rsid w:val="00C87A18"/>
    <w:rsid w:val="00C9007D"/>
    <w:rsid w:val="00C92BBB"/>
    <w:rsid w:val="00C931FC"/>
    <w:rsid w:val="00C9353C"/>
    <w:rsid w:val="00C93913"/>
    <w:rsid w:val="00C943BF"/>
    <w:rsid w:val="00C94562"/>
    <w:rsid w:val="00C95B99"/>
    <w:rsid w:val="00C95CEF"/>
    <w:rsid w:val="00C968C1"/>
    <w:rsid w:val="00CA1C2F"/>
    <w:rsid w:val="00CA42E3"/>
    <w:rsid w:val="00CA48E0"/>
    <w:rsid w:val="00CA571C"/>
    <w:rsid w:val="00CA5B85"/>
    <w:rsid w:val="00CA7B4E"/>
    <w:rsid w:val="00CB24DA"/>
    <w:rsid w:val="00CB2854"/>
    <w:rsid w:val="00CB2A1D"/>
    <w:rsid w:val="00CB2D5B"/>
    <w:rsid w:val="00CB30CA"/>
    <w:rsid w:val="00CB4658"/>
    <w:rsid w:val="00CB4A13"/>
    <w:rsid w:val="00CB4E86"/>
    <w:rsid w:val="00CB757B"/>
    <w:rsid w:val="00CB7D44"/>
    <w:rsid w:val="00CC2463"/>
    <w:rsid w:val="00CC2ED0"/>
    <w:rsid w:val="00CC3657"/>
    <w:rsid w:val="00CC4018"/>
    <w:rsid w:val="00CC4881"/>
    <w:rsid w:val="00CC5216"/>
    <w:rsid w:val="00CC5987"/>
    <w:rsid w:val="00CC66CC"/>
    <w:rsid w:val="00CC773A"/>
    <w:rsid w:val="00CC7951"/>
    <w:rsid w:val="00CC7A15"/>
    <w:rsid w:val="00CC7D76"/>
    <w:rsid w:val="00CD0D45"/>
    <w:rsid w:val="00CD1256"/>
    <w:rsid w:val="00CD2738"/>
    <w:rsid w:val="00CD27E7"/>
    <w:rsid w:val="00CD2D95"/>
    <w:rsid w:val="00CD43FB"/>
    <w:rsid w:val="00CD4ED4"/>
    <w:rsid w:val="00CD519F"/>
    <w:rsid w:val="00CD5566"/>
    <w:rsid w:val="00CD7387"/>
    <w:rsid w:val="00CE069A"/>
    <w:rsid w:val="00CE0A47"/>
    <w:rsid w:val="00CE5646"/>
    <w:rsid w:val="00CE6296"/>
    <w:rsid w:val="00CF0989"/>
    <w:rsid w:val="00CF1814"/>
    <w:rsid w:val="00CF4227"/>
    <w:rsid w:val="00CF48E0"/>
    <w:rsid w:val="00CF4A7D"/>
    <w:rsid w:val="00CF4C6C"/>
    <w:rsid w:val="00CF651C"/>
    <w:rsid w:val="00CF6643"/>
    <w:rsid w:val="00D0237A"/>
    <w:rsid w:val="00D0298F"/>
    <w:rsid w:val="00D0635C"/>
    <w:rsid w:val="00D076BE"/>
    <w:rsid w:val="00D07A44"/>
    <w:rsid w:val="00D10692"/>
    <w:rsid w:val="00D11C5C"/>
    <w:rsid w:val="00D12C1D"/>
    <w:rsid w:val="00D13B30"/>
    <w:rsid w:val="00D14DFF"/>
    <w:rsid w:val="00D15F98"/>
    <w:rsid w:val="00D16F95"/>
    <w:rsid w:val="00D17487"/>
    <w:rsid w:val="00D178C0"/>
    <w:rsid w:val="00D22DE5"/>
    <w:rsid w:val="00D24ACE"/>
    <w:rsid w:val="00D24DE3"/>
    <w:rsid w:val="00D263D8"/>
    <w:rsid w:val="00D3003E"/>
    <w:rsid w:val="00D308D4"/>
    <w:rsid w:val="00D3156B"/>
    <w:rsid w:val="00D32615"/>
    <w:rsid w:val="00D33368"/>
    <w:rsid w:val="00D34C57"/>
    <w:rsid w:val="00D357A4"/>
    <w:rsid w:val="00D36CB0"/>
    <w:rsid w:val="00D3708A"/>
    <w:rsid w:val="00D40EFC"/>
    <w:rsid w:val="00D41F9F"/>
    <w:rsid w:val="00D433BC"/>
    <w:rsid w:val="00D44E3A"/>
    <w:rsid w:val="00D450A3"/>
    <w:rsid w:val="00D458AB"/>
    <w:rsid w:val="00D45953"/>
    <w:rsid w:val="00D467E1"/>
    <w:rsid w:val="00D46CBD"/>
    <w:rsid w:val="00D46DDB"/>
    <w:rsid w:val="00D5029C"/>
    <w:rsid w:val="00D508E1"/>
    <w:rsid w:val="00D50C3A"/>
    <w:rsid w:val="00D533AF"/>
    <w:rsid w:val="00D53B3B"/>
    <w:rsid w:val="00D542C9"/>
    <w:rsid w:val="00D55942"/>
    <w:rsid w:val="00D6098A"/>
    <w:rsid w:val="00D60CDB"/>
    <w:rsid w:val="00D618FF"/>
    <w:rsid w:val="00D6307A"/>
    <w:rsid w:val="00D63840"/>
    <w:rsid w:val="00D642E9"/>
    <w:rsid w:val="00D656C9"/>
    <w:rsid w:val="00D662C1"/>
    <w:rsid w:val="00D666C8"/>
    <w:rsid w:val="00D66F9C"/>
    <w:rsid w:val="00D675AC"/>
    <w:rsid w:val="00D7160E"/>
    <w:rsid w:val="00D719E7"/>
    <w:rsid w:val="00D71D11"/>
    <w:rsid w:val="00D734CC"/>
    <w:rsid w:val="00D735FC"/>
    <w:rsid w:val="00D73870"/>
    <w:rsid w:val="00D74544"/>
    <w:rsid w:val="00D74996"/>
    <w:rsid w:val="00D74E12"/>
    <w:rsid w:val="00D7551D"/>
    <w:rsid w:val="00D7607B"/>
    <w:rsid w:val="00D76E96"/>
    <w:rsid w:val="00D77216"/>
    <w:rsid w:val="00D77676"/>
    <w:rsid w:val="00D821EB"/>
    <w:rsid w:val="00D834E0"/>
    <w:rsid w:val="00D85FB5"/>
    <w:rsid w:val="00D86637"/>
    <w:rsid w:val="00D87462"/>
    <w:rsid w:val="00D87E90"/>
    <w:rsid w:val="00D87F5E"/>
    <w:rsid w:val="00D9015A"/>
    <w:rsid w:val="00D92B2F"/>
    <w:rsid w:val="00D9433F"/>
    <w:rsid w:val="00D94AB1"/>
    <w:rsid w:val="00DA01F3"/>
    <w:rsid w:val="00DA0356"/>
    <w:rsid w:val="00DA1FDA"/>
    <w:rsid w:val="00DA24F3"/>
    <w:rsid w:val="00DA26F1"/>
    <w:rsid w:val="00DA29BA"/>
    <w:rsid w:val="00DA3A03"/>
    <w:rsid w:val="00DA62BB"/>
    <w:rsid w:val="00DA6555"/>
    <w:rsid w:val="00DB1F76"/>
    <w:rsid w:val="00DB24C6"/>
    <w:rsid w:val="00DB4C02"/>
    <w:rsid w:val="00DB5152"/>
    <w:rsid w:val="00DB5737"/>
    <w:rsid w:val="00DB6E60"/>
    <w:rsid w:val="00DB7E0C"/>
    <w:rsid w:val="00DC1DFD"/>
    <w:rsid w:val="00DC2191"/>
    <w:rsid w:val="00DC5C49"/>
    <w:rsid w:val="00DC6D0D"/>
    <w:rsid w:val="00DC6DDB"/>
    <w:rsid w:val="00DC7EE4"/>
    <w:rsid w:val="00DD0E61"/>
    <w:rsid w:val="00DD15CE"/>
    <w:rsid w:val="00DD3CD9"/>
    <w:rsid w:val="00DD5409"/>
    <w:rsid w:val="00DD6B5D"/>
    <w:rsid w:val="00DD6C55"/>
    <w:rsid w:val="00DE1137"/>
    <w:rsid w:val="00DE17BC"/>
    <w:rsid w:val="00DE2213"/>
    <w:rsid w:val="00DE2AF6"/>
    <w:rsid w:val="00DE3A6D"/>
    <w:rsid w:val="00DE4336"/>
    <w:rsid w:val="00DE4E8F"/>
    <w:rsid w:val="00DE5D8A"/>
    <w:rsid w:val="00DE6860"/>
    <w:rsid w:val="00DF0A1D"/>
    <w:rsid w:val="00DF118B"/>
    <w:rsid w:val="00DF248C"/>
    <w:rsid w:val="00DF27AB"/>
    <w:rsid w:val="00DF3992"/>
    <w:rsid w:val="00DF3DDB"/>
    <w:rsid w:val="00DF4B20"/>
    <w:rsid w:val="00DF7E77"/>
    <w:rsid w:val="00E005AA"/>
    <w:rsid w:val="00E00BE6"/>
    <w:rsid w:val="00E04FB9"/>
    <w:rsid w:val="00E06A7C"/>
    <w:rsid w:val="00E07446"/>
    <w:rsid w:val="00E105EA"/>
    <w:rsid w:val="00E10614"/>
    <w:rsid w:val="00E10948"/>
    <w:rsid w:val="00E115AA"/>
    <w:rsid w:val="00E11A07"/>
    <w:rsid w:val="00E123E9"/>
    <w:rsid w:val="00E12997"/>
    <w:rsid w:val="00E13C94"/>
    <w:rsid w:val="00E15746"/>
    <w:rsid w:val="00E15D08"/>
    <w:rsid w:val="00E166BB"/>
    <w:rsid w:val="00E16EE0"/>
    <w:rsid w:val="00E20155"/>
    <w:rsid w:val="00E20521"/>
    <w:rsid w:val="00E22618"/>
    <w:rsid w:val="00E22CE2"/>
    <w:rsid w:val="00E26C11"/>
    <w:rsid w:val="00E27A75"/>
    <w:rsid w:val="00E3363C"/>
    <w:rsid w:val="00E33B0F"/>
    <w:rsid w:val="00E33B24"/>
    <w:rsid w:val="00E35A5D"/>
    <w:rsid w:val="00E35BDA"/>
    <w:rsid w:val="00E40B9F"/>
    <w:rsid w:val="00E43EA8"/>
    <w:rsid w:val="00E4485E"/>
    <w:rsid w:val="00E4541C"/>
    <w:rsid w:val="00E45C54"/>
    <w:rsid w:val="00E4654A"/>
    <w:rsid w:val="00E50255"/>
    <w:rsid w:val="00E5362D"/>
    <w:rsid w:val="00E53A48"/>
    <w:rsid w:val="00E54572"/>
    <w:rsid w:val="00E5477C"/>
    <w:rsid w:val="00E56CF6"/>
    <w:rsid w:val="00E57C1A"/>
    <w:rsid w:val="00E601CD"/>
    <w:rsid w:val="00E60C91"/>
    <w:rsid w:val="00E61942"/>
    <w:rsid w:val="00E62F91"/>
    <w:rsid w:val="00E6335A"/>
    <w:rsid w:val="00E64415"/>
    <w:rsid w:val="00E645D3"/>
    <w:rsid w:val="00E66169"/>
    <w:rsid w:val="00E667C3"/>
    <w:rsid w:val="00E667CB"/>
    <w:rsid w:val="00E673AC"/>
    <w:rsid w:val="00E70420"/>
    <w:rsid w:val="00E70618"/>
    <w:rsid w:val="00E73A9F"/>
    <w:rsid w:val="00E7439F"/>
    <w:rsid w:val="00E74E2F"/>
    <w:rsid w:val="00E76207"/>
    <w:rsid w:val="00E771CA"/>
    <w:rsid w:val="00E77F42"/>
    <w:rsid w:val="00E8087C"/>
    <w:rsid w:val="00E82EC2"/>
    <w:rsid w:val="00E833D8"/>
    <w:rsid w:val="00E84D1E"/>
    <w:rsid w:val="00E87221"/>
    <w:rsid w:val="00E87D38"/>
    <w:rsid w:val="00E903D6"/>
    <w:rsid w:val="00E9062A"/>
    <w:rsid w:val="00E90C13"/>
    <w:rsid w:val="00E9202F"/>
    <w:rsid w:val="00E93775"/>
    <w:rsid w:val="00E95410"/>
    <w:rsid w:val="00E97303"/>
    <w:rsid w:val="00EA2120"/>
    <w:rsid w:val="00EA4F6C"/>
    <w:rsid w:val="00EA5946"/>
    <w:rsid w:val="00EA5B97"/>
    <w:rsid w:val="00EA6552"/>
    <w:rsid w:val="00EA6B8A"/>
    <w:rsid w:val="00EB02DD"/>
    <w:rsid w:val="00EB03A9"/>
    <w:rsid w:val="00EB1B2E"/>
    <w:rsid w:val="00EB4150"/>
    <w:rsid w:val="00EB5446"/>
    <w:rsid w:val="00EB56AB"/>
    <w:rsid w:val="00EC0111"/>
    <w:rsid w:val="00EC4994"/>
    <w:rsid w:val="00EC4FF3"/>
    <w:rsid w:val="00EC7268"/>
    <w:rsid w:val="00ED1A29"/>
    <w:rsid w:val="00ED2B37"/>
    <w:rsid w:val="00ED3AA0"/>
    <w:rsid w:val="00ED4CEC"/>
    <w:rsid w:val="00ED61B1"/>
    <w:rsid w:val="00ED6970"/>
    <w:rsid w:val="00ED731D"/>
    <w:rsid w:val="00EE0681"/>
    <w:rsid w:val="00EE08E3"/>
    <w:rsid w:val="00EE0CE9"/>
    <w:rsid w:val="00EE204F"/>
    <w:rsid w:val="00EE21FD"/>
    <w:rsid w:val="00EE3EDA"/>
    <w:rsid w:val="00EE4514"/>
    <w:rsid w:val="00EE5811"/>
    <w:rsid w:val="00EE73B7"/>
    <w:rsid w:val="00EE7656"/>
    <w:rsid w:val="00EE76FE"/>
    <w:rsid w:val="00EF02A6"/>
    <w:rsid w:val="00EF199D"/>
    <w:rsid w:val="00EF19CB"/>
    <w:rsid w:val="00EF2A3A"/>
    <w:rsid w:val="00EF3555"/>
    <w:rsid w:val="00EF4C50"/>
    <w:rsid w:val="00EF532D"/>
    <w:rsid w:val="00EF5DA3"/>
    <w:rsid w:val="00EF63B8"/>
    <w:rsid w:val="00EF6596"/>
    <w:rsid w:val="00F017B6"/>
    <w:rsid w:val="00F02D24"/>
    <w:rsid w:val="00F02D3C"/>
    <w:rsid w:val="00F02FDD"/>
    <w:rsid w:val="00F03068"/>
    <w:rsid w:val="00F03B5E"/>
    <w:rsid w:val="00F05FED"/>
    <w:rsid w:val="00F06B61"/>
    <w:rsid w:val="00F06F87"/>
    <w:rsid w:val="00F073F6"/>
    <w:rsid w:val="00F07E37"/>
    <w:rsid w:val="00F07E5D"/>
    <w:rsid w:val="00F10228"/>
    <w:rsid w:val="00F10D22"/>
    <w:rsid w:val="00F120D9"/>
    <w:rsid w:val="00F1217D"/>
    <w:rsid w:val="00F13DEF"/>
    <w:rsid w:val="00F14589"/>
    <w:rsid w:val="00F151B5"/>
    <w:rsid w:val="00F16612"/>
    <w:rsid w:val="00F16D62"/>
    <w:rsid w:val="00F16F7A"/>
    <w:rsid w:val="00F208DD"/>
    <w:rsid w:val="00F2296A"/>
    <w:rsid w:val="00F24C91"/>
    <w:rsid w:val="00F24D87"/>
    <w:rsid w:val="00F25455"/>
    <w:rsid w:val="00F26B03"/>
    <w:rsid w:val="00F27B17"/>
    <w:rsid w:val="00F308AA"/>
    <w:rsid w:val="00F30D7D"/>
    <w:rsid w:val="00F319EA"/>
    <w:rsid w:val="00F31DE2"/>
    <w:rsid w:val="00F35FE1"/>
    <w:rsid w:val="00F3736F"/>
    <w:rsid w:val="00F3779A"/>
    <w:rsid w:val="00F40C10"/>
    <w:rsid w:val="00F42FE6"/>
    <w:rsid w:val="00F4414A"/>
    <w:rsid w:val="00F455C3"/>
    <w:rsid w:val="00F45630"/>
    <w:rsid w:val="00F45C29"/>
    <w:rsid w:val="00F478B4"/>
    <w:rsid w:val="00F50FB0"/>
    <w:rsid w:val="00F5140C"/>
    <w:rsid w:val="00F52CAF"/>
    <w:rsid w:val="00F5427B"/>
    <w:rsid w:val="00F609B4"/>
    <w:rsid w:val="00F611B0"/>
    <w:rsid w:val="00F6173E"/>
    <w:rsid w:val="00F62028"/>
    <w:rsid w:val="00F6428A"/>
    <w:rsid w:val="00F65918"/>
    <w:rsid w:val="00F65F4C"/>
    <w:rsid w:val="00F67100"/>
    <w:rsid w:val="00F70EA8"/>
    <w:rsid w:val="00F7218B"/>
    <w:rsid w:val="00F74664"/>
    <w:rsid w:val="00F76FD7"/>
    <w:rsid w:val="00F8111E"/>
    <w:rsid w:val="00F811E7"/>
    <w:rsid w:val="00F81A68"/>
    <w:rsid w:val="00F8247A"/>
    <w:rsid w:val="00F85D5D"/>
    <w:rsid w:val="00F863CF"/>
    <w:rsid w:val="00F86A40"/>
    <w:rsid w:val="00F90D7B"/>
    <w:rsid w:val="00F90FFF"/>
    <w:rsid w:val="00F92113"/>
    <w:rsid w:val="00F941D7"/>
    <w:rsid w:val="00F94A54"/>
    <w:rsid w:val="00F95B1D"/>
    <w:rsid w:val="00FA12B7"/>
    <w:rsid w:val="00FA20DE"/>
    <w:rsid w:val="00FA3B75"/>
    <w:rsid w:val="00FA5102"/>
    <w:rsid w:val="00FA63B1"/>
    <w:rsid w:val="00FA6602"/>
    <w:rsid w:val="00FA7FE6"/>
    <w:rsid w:val="00FB129C"/>
    <w:rsid w:val="00FB1F2B"/>
    <w:rsid w:val="00FB1F58"/>
    <w:rsid w:val="00FB2550"/>
    <w:rsid w:val="00FB3680"/>
    <w:rsid w:val="00FB4F74"/>
    <w:rsid w:val="00FB5D71"/>
    <w:rsid w:val="00FB7670"/>
    <w:rsid w:val="00FC2582"/>
    <w:rsid w:val="00FC2636"/>
    <w:rsid w:val="00FC63A6"/>
    <w:rsid w:val="00FC7D52"/>
    <w:rsid w:val="00FD0149"/>
    <w:rsid w:val="00FD1845"/>
    <w:rsid w:val="00FD1EFE"/>
    <w:rsid w:val="00FD29F3"/>
    <w:rsid w:val="00FD2BA2"/>
    <w:rsid w:val="00FD3125"/>
    <w:rsid w:val="00FD32CA"/>
    <w:rsid w:val="00FD4AF1"/>
    <w:rsid w:val="00FD7835"/>
    <w:rsid w:val="00FD7FB4"/>
    <w:rsid w:val="00FD7FFB"/>
    <w:rsid w:val="00FE0947"/>
    <w:rsid w:val="00FE0C3F"/>
    <w:rsid w:val="00FE0E48"/>
    <w:rsid w:val="00FE2182"/>
    <w:rsid w:val="00FE22C9"/>
    <w:rsid w:val="00FE230E"/>
    <w:rsid w:val="00FE4FA9"/>
    <w:rsid w:val="00FE541C"/>
    <w:rsid w:val="00FE5AAB"/>
    <w:rsid w:val="00FE5BFC"/>
    <w:rsid w:val="00FE77C5"/>
    <w:rsid w:val="00FE793B"/>
    <w:rsid w:val="00FE7E27"/>
    <w:rsid w:val="00FF09F2"/>
    <w:rsid w:val="00FF0CF9"/>
    <w:rsid w:val="00FF4438"/>
    <w:rsid w:val="00FF447C"/>
    <w:rsid w:val="00FF519C"/>
    <w:rsid w:val="00FF59F4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2B3B"/>
  <w15:docId w15:val="{DB47A14E-23D3-4C15-92FE-300ACB65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328"/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544"/>
    <w:pPr>
      <w:spacing w:line="480" w:lineRule="auto"/>
      <w:outlineLvl w:val="0"/>
    </w:pPr>
    <w:rPr>
      <w:rFonts w:eastAsia="MS Gothic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544"/>
    <w:rPr>
      <w:rFonts w:ascii="Times New Roman" w:eastAsia="MS Gothic" w:hAnsi="Times New Roman" w:cs="Times New Roman"/>
      <w:b/>
      <w:szCs w:val="32"/>
    </w:rPr>
  </w:style>
  <w:style w:type="paragraph" w:customStyle="1" w:styleId="Default">
    <w:name w:val="Default"/>
    <w:rsid w:val="00655328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55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28"/>
    <w:rPr>
      <w:rFonts w:ascii="Times New Roman" w:eastAsia="MS Mincho" w:hAnsi="Times New Roman" w:cs="Times New Roman"/>
    </w:rPr>
  </w:style>
  <w:style w:type="character" w:customStyle="1" w:styleId="Heading1Ch">
    <w:name w:val="Heading 1 Ch"/>
    <w:basedOn w:val="DefaultParagraphFont"/>
    <w:rsid w:val="00655328"/>
  </w:style>
  <w:style w:type="paragraph" w:styleId="ListParagraph">
    <w:name w:val="List Paragraph"/>
    <w:basedOn w:val="Normal"/>
    <w:uiPriority w:val="34"/>
    <w:qFormat/>
    <w:rsid w:val="00B342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0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1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1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1140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140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40"/>
    <w:rPr>
      <w:rFonts w:ascii="Tahoma" w:eastAsia="MS Mincho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1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140"/>
    <w:rPr>
      <w:rFonts w:ascii="Times New Roman" w:eastAsia="MS Mincho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5335"/>
    <w:pPr>
      <w:tabs>
        <w:tab w:val="right" w:leader="dot" w:pos="9350"/>
      </w:tabs>
      <w:ind w:left="720" w:hanging="720"/>
    </w:pPr>
  </w:style>
  <w:style w:type="character" w:styleId="Hyperlink">
    <w:name w:val="Hyperlink"/>
    <w:uiPriority w:val="99"/>
    <w:unhideWhenUsed/>
    <w:rsid w:val="00265335"/>
    <w:rPr>
      <w:color w:val="0000FF"/>
      <w:u w:val="single"/>
    </w:rPr>
  </w:style>
  <w:style w:type="paragraph" w:customStyle="1" w:styleId="paragraph">
    <w:name w:val="paragraph"/>
    <w:basedOn w:val="Normal"/>
    <w:rsid w:val="00265335"/>
    <w:pPr>
      <w:widowControl w:val="0"/>
      <w:spacing w:before="100" w:beforeAutospacing="1" w:after="100" w:afterAutospacing="1"/>
    </w:pPr>
    <w:rPr>
      <w:rFonts w:eastAsia="Times New Roman"/>
    </w:rPr>
  </w:style>
  <w:style w:type="character" w:styleId="LineNumber">
    <w:name w:val="line number"/>
    <w:basedOn w:val="DefaultParagraphFont"/>
    <w:uiPriority w:val="99"/>
    <w:semiHidden/>
    <w:unhideWhenUsed/>
    <w:rsid w:val="005E080F"/>
  </w:style>
  <w:style w:type="paragraph" w:styleId="NoSpacing">
    <w:name w:val="No Spacing"/>
    <w:uiPriority w:val="1"/>
    <w:qFormat/>
    <w:rsid w:val="00CC2ED0"/>
    <w:rPr>
      <w:sz w:val="22"/>
      <w:szCs w:val="22"/>
    </w:rPr>
  </w:style>
  <w:style w:type="character" w:styleId="HTMLCode">
    <w:name w:val="HTML Code"/>
    <w:basedOn w:val="DefaultParagraphFont"/>
    <w:uiPriority w:val="99"/>
    <w:semiHidden/>
    <w:unhideWhenUsed/>
    <w:rsid w:val="00CC2ED0"/>
    <w:rPr>
      <w:rFonts w:ascii="Courier New" w:eastAsiaTheme="minorHAnsi" w:hAnsi="Courier New" w:cs="Courier New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06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066A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066A"/>
    <w:rPr>
      <w:vertAlign w:val="superscript"/>
    </w:rPr>
  </w:style>
  <w:style w:type="paragraph" w:styleId="Revision">
    <w:name w:val="Revision"/>
    <w:hidden/>
    <w:uiPriority w:val="99"/>
    <w:semiHidden/>
    <w:rsid w:val="00A64BE8"/>
    <w:rPr>
      <w:rFonts w:ascii="Times New Roman" w:eastAsia="MS Mincho" w:hAnsi="Times New Roman" w:cs="Times New Roman"/>
    </w:rPr>
  </w:style>
  <w:style w:type="numbering" w:customStyle="1" w:styleId="NoList1">
    <w:name w:val="No List1"/>
    <w:next w:val="NoList"/>
    <w:uiPriority w:val="99"/>
    <w:semiHidden/>
    <w:unhideWhenUsed/>
    <w:rsid w:val="00EE21FD"/>
  </w:style>
  <w:style w:type="numbering" w:customStyle="1" w:styleId="NoList11">
    <w:name w:val="No List11"/>
    <w:next w:val="NoList"/>
    <w:uiPriority w:val="99"/>
    <w:semiHidden/>
    <w:unhideWhenUsed/>
    <w:rsid w:val="00EE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C96914FC8AD4B999331B53140D19A" ma:contentTypeVersion="5" ma:contentTypeDescription="Create a new document." ma:contentTypeScope="" ma:versionID="bd8ad36af1b6b360661c420bf5b8b8c6">
  <xsd:schema xmlns:xsd="http://www.w3.org/2001/XMLSchema" xmlns:xs="http://www.w3.org/2001/XMLSchema" xmlns:p="http://schemas.microsoft.com/office/2006/metadata/properties" xmlns:ns2="53d48797-a65e-44ad-91a3-2fec731c6f14" targetNamespace="http://schemas.microsoft.com/office/2006/metadata/properties" ma:root="true" ma:fieldsID="0268cf07484bd4c991c5dfb44f39fcb0" ns2:_="">
    <xsd:import namespace="53d48797-a65e-44ad-91a3-2fec731c6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48797-a65e-44ad-91a3-2fec731c6f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588C9-FA6F-4E1E-80CE-5C60CA281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18996A-760E-41F6-A4FA-264C2BB1B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48797-a65e-44ad-91a3-2fec731c6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2D423-624A-46F6-9695-4824C83B7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61AF78-7C3A-475D-B8B8-83BC97003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21</Pages>
  <Words>4665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Bambauer, Jane Roberta - (janebambauer)</dc:creator>
  <cp:lastModifiedBy>Lucy Grelle</cp:lastModifiedBy>
  <cp:revision>49</cp:revision>
  <cp:lastPrinted>2021-06-24T16:47:00Z</cp:lastPrinted>
  <dcterms:created xsi:type="dcterms:W3CDTF">2021-09-27T16:32:00Z</dcterms:created>
  <dcterms:modified xsi:type="dcterms:W3CDTF">2022-02-09T16:49:00Z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0x010100EDFC96914FC8AD4B999331B53140D19A</vt:lpwstr>
  </property>
</Properties>
</file>