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21C7" w14:textId="77777777" w:rsidR="00EA3ECF" w:rsidRPr="00FE28BD" w:rsidRDefault="00EA3ECF" w:rsidP="00EA3ECF">
      <w:pPr>
        <w:widowControl w:val="0"/>
        <w:jc w:val="center"/>
        <w:rPr>
          <w:b/>
          <w:bCs/>
          <w:sz w:val="36"/>
          <w:szCs w:val="36"/>
        </w:rPr>
      </w:pPr>
      <w:bookmarkStart w:id="0" w:name="_GoBack"/>
      <w:bookmarkEnd w:id="0"/>
    </w:p>
    <w:p w14:paraId="2F487762" w14:textId="77777777" w:rsidR="00EA3ECF" w:rsidRPr="00FE28BD" w:rsidRDefault="00EA3ECF" w:rsidP="00EA3ECF">
      <w:pPr>
        <w:widowControl w:val="0"/>
        <w:jc w:val="center"/>
        <w:rPr>
          <w:b/>
          <w:bCs/>
          <w:sz w:val="36"/>
          <w:szCs w:val="36"/>
        </w:rPr>
      </w:pPr>
      <w:r w:rsidRPr="00FE28BD">
        <w:rPr>
          <w:b/>
          <w:bCs/>
          <w:sz w:val="36"/>
          <w:szCs w:val="36"/>
        </w:rPr>
        <w:t xml:space="preserve">UNIFORM </w:t>
      </w:r>
      <w:r>
        <w:rPr>
          <w:b/>
          <w:bCs/>
          <w:sz w:val="36"/>
          <w:szCs w:val="36"/>
        </w:rPr>
        <w:t>ASSET</w:t>
      </w:r>
      <w:r w:rsidR="00C96DF8">
        <w:rPr>
          <w:b/>
          <w:bCs/>
          <w:sz w:val="36"/>
          <w:szCs w:val="36"/>
        </w:rPr>
        <w:t>-</w:t>
      </w:r>
      <w:r>
        <w:rPr>
          <w:b/>
          <w:bCs/>
          <w:sz w:val="36"/>
          <w:szCs w:val="36"/>
        </w:rPr>
        <w:t>FREEZING ORDERS</w:t>
      </w:r>
      <w:r w:rsidRPr="00FE28BD">
        <w:rPr>
          <w:b/>
          <w:bCs/>
          <w:sz w:val="36"/>
          <w:szCs w:val="36"/>
        </w:rPr>
        <w:t xml:space="preserve"> ACT</w:t>
      </w:r>
    </w:p>
    <w:p w14:paraId="0A18A4E7" w14:textId="77777777" w:rsidR="00EA3ECF" w:rsidRPr="00FE28BD" w:rsidRDefault="00EA3ECF" w:rsidP="00EA3ECF">
      <w:pPr>
        <w:widowControl w:val="0"/>
        <w:jc w:val="center"/>
        <w:rPr>
          <w:b/>
          <w:bCs/>
          <w:sz w:val="36"/>
          <w:szCs w:val="36"/>
        </w:rPr>
      </w:pPr>
    </w:p>
    <w:p w14:paraId="6E7AD6AB" w14:textId="77777777" w:rsidR="00EA3ECF" w:rsidRPr="00FE28BD" w:rsidRDefault="00EA3ECF" w:rsidP="00EA3ECF">
      <w:pPr>
        <w:widowControl w:val="0"/>
        <w:jc w:val="center"/>
        <w:rPr>
          <w:b/>
          <w:bCs/>
          <w:sz w:val="36"/>
          <w:szCs w:val="36"/>
        </w:rPr>
      </w:pPr>
    </w:p>
    <w:p w14:paraId="798A4EC6" w14:textId="77777777" w:rsidR="00EA3ECF" w:rsidRPr="00FE28BD" w:rsidRDefault="00EA3ECF" w:rsidP="00EA3ECF">
      <w:pPr>
        <w:widowControl w:val="0"/>
        <w:jc w:val="center"/>
        <w:rPr>
          <w:b/>
          <w:bCs/>
          <w:sz w:val="36"/>
          <w:szCs w:val="36"/>
        </w:rPr>
      </w:pPr>
    </w:p>
    <w:p w14:paraId="49FCF2B2" w14:textId="77777777" w:rsidR="00EA3ECF" w:rsidRPr="00FE28BD" w:rsidRDefault="00EA3ECF" w:rsidP="00EA3ECF">
      <w:pPr>
        <w:widowControl w:val="0"/>
        <w:jc w:val="center"/>
        <w:rPr>
          <w:szCs w:val="22"/>
        </w:rPr>
      </w:pPr>
      <w:r w:rsidRPr="00FE28BD">
        <w:rPr>
          <w:szCs w:val="22"/>
        </w:rPr>
        <w:t>Drafted by the</w:t>
      </w:r>
    </w:p>
    <w:p w14:paraId="07F77EBE" w14:textId="77777777" w:rsidR="00EA3ECF" w:rsidRPr="00FE28BD" w:rsidRDefault="00EA3ECF" w:rsidP="00EA3ECF">
      <w:pPr>
        <w:widowControl w:val="0"/>
        <w:jc w:val="center"/>
        <w:rPr>
          <w:szCs w:val="22"/>
        </w:rPr>
      </w:pPr>
    </w:p>
    <w:p w14:paraId="3CC5FDF7" w14:textId="77777777" w:rsidR="00EA3ECF" w:rsidRPr="00FE28BD" w:rsidRDefault="00EA3ECF" w:rsidP="00EA3ECF">
      <w:pPr>
        <w:widowControl w:val="0"/>
        <w:jc w:val="center"/>
        <w:rPr>
          <w:szCs w:val="22"/>
        </w:rPr>
      </w:pPr>
    </w:p>
    <w:p w14:paraId="12ACB663" w14:textId="77777777" w:rsidR="00EA3ECF" w:rsidRPr="00FE28BD" w:rsidRDefault="00EA3ECF" w:rsidP="00EA3ECF">
      <w:pPr>
        <w:widowControl w:val="0"/>
        <w:jc w:val="center"/>
        <w:rPr>
          <w:szCs w:val="22"/>
        </w:rPr>
      </w:pPr>
      <w:r w:rsidRPr="00FE28BD">
        <w:rPr>
          <w:szCs w:val="22"/>
        </w:rPr>
        <w:t>NATIONAL CONFERENCE OF COMMISSIONERS</w:t>
      </w:r>
    </w:p>
    <w:p w14:paraId="06DDBCA6" w14:textId="77777777" w:rsidR="00EA3ECF" w:rsidRPr="00FE28BD" w:rsidRDefault="00EA3ECF" w:rsidP="00EA3ECF">
      <w:pPr>
        <w:widowControl w:val="0"/>
        <w:jc w:val="center"/>
        <w:rPr>
          <w:szCs w:val="22"/>
        </w:rPr>
      </w:pPr>
      <w:r w:rsidRPr="00FE28BD">
        <w:rPr>
          <w:szCs w:val="22"/>
        </w:rPr>
        <w:t xml:space="preserve"> ON UNIFORM STATE LAWS</w:t>
      </w:r>
    </w:p>
    <w:p w14:paraId="039AE721" w14:textId="77777777" w:rsidR="00EA3ECF" w:rsidRPr="00FE28BD" w:rsidRDefault="00EA3ECF" w:rsidP="00EA3ECF">
      <w:pPr>
        <w:widowControl w:val="0"/>
        <w:jc w:val="center"/>
        <w:rPr>
          <w:szCs w:val="22"/>
        </w:rPr>
      </w:pPr>
    </w:p>
    <w:p w14:paraId="68A180A7" w14:textId="77777777" w:rsidR="00EA3ECF" w:rsidRPr="00FE28BD" w:rsidRDefault="00EA3ECF" w:rsidP="00EA3ECF">
      <w:pPr>
        <w:widowControl w:val="0"/>
        <w:jc w:val="center"/>
        <w:rPr>
          <w:szCs w:val="22"/>
        </w:rPr>
      </w:pPr>
    </w:p>
    <w:p w14:paraId="16D17231" w14:textId="77777777" w:rsidR="00EA3ECF" w:rsidRPr="00FE28BD" w:rsidRDefault="00EA3ECF" w:rsidP="00EA3ECF">
      <w:pPr>
        <w:widowControl w:val="0"/>
        <w:jc w:val="center"/>
        <w:rPr>
          <w:szCs w:val="22"/>
        </w:rPr>
      </w:pPr>
      <w:proofErr w:type="gramStart"/>
      <w:r w:rsidRPr="00FE28BD">
        <w:rPr>
          <w:szCs w:val="22"/>
        </w:rPr>
        <w:t>and</w:t>
      </w:r>
      <w:proofErr w:type="gramEnd"/>
      <w:r w:rsidRPr="00FE28BD">
        <w:rPr>
          <w:szCs w:val="22"/>
        </w:rPr>
        <w:t xml:space="preserve"> by it</w:t>
      </w:r>
    </w:p>
    <w:p w14:paraId="7C168E60" w14:textId="77777777" w:rsidR="00EA3ECF" w:rsidRPr="00FE28BD" w:rsidRDefault="00EA3ECF" w:rsidP="00EA3ECF">
      <w:pPr>
        <w:widowControl w:val="0"/>
        <w:jc w:val="center"/>
        <w:rPr>
          <w:szCs w:val="22"/>
        </w:rPr>
      </w:pPr>
    </w:p>
    <w:p w14:paraId="0860EB25" w14:textId="77777777" w:rsidR="00EA3ECF" w:rsidRPr="00FE28BD" w:rsidRDefault="00EA3ECF" w:rsidP="00EA3ECF">
      <w:pPr>
        <w:widowControl w:val="0"/>
        <w:jc w:val="center"/>
        <w:rPr>
          <w:szCs w:val="22"/>
        </w:rPr>
      </w:pPr>
    </w:p>
    <w:p w14:paraId="09299E12" w14:textId="77777777" w:rsidR="00EA3ECF" w:rsidRPr="00FE28BD" w:rsidRDefault="00EA3ECF" w:rsidP="00EA3ECF">
      <w:pPr>
        <w:widowControl w:val="0"/>
        <w:jc w:val="center"/>
        <w:rPr>
          <w:szCs w:val="22"/>
        </w:rPr>
      </w:pPr>
      <w:r w:rsidRPr="00FE28BD">
        <w:rPr>
          <w:szCs w:val="22"/>
        </w:rPr>
        <w:t>APPROVED AND RECOMMENDED FOR ENACTMENT</w:t>
      </w:r>
    </w:p>
    <w:p w14:paraId="1CA1D1C9" w14:textId="77777777" w:rsidR="00EA3ECF" w:rsidRPr="00FE28BD" w:rsidRDefault="00EA3ECF" w:rsidP="00EA3ECF">
      <w:pPr>
        <w:widowControl w:val="0"/>
        <w:jc w:val="center"/>
        <w:rPr>
          <w:szCs w:val="22"/>
        </w:rPr>
      </w:pPr>
      <w:r w:rsidRPr="00FE28BD">
        <w:rPr>
          <w:szCs w:val="22"/>
        </w:rPr>
        <w:t>IN ALL THE STATES</w:t>
      </w:r>
    </w:p>
    <w:p w14:paraId="06F9DD2C" w14:textId="77777777" w:rsidR="00EA3ECF" w:rsidRPr="00FE28BD" w:rsidRDefault="00EA3ECF" w:rsidP="00EA3ECF">
      <w:pPr>
        <w:widowControl w:val="0"/>
        <w:jc w:val="center"/>
        <w:rPr>
          <w:szCs w:val="22"/>
        </w:rPr>
      </w:pPr>
    </w:p>
    <w:p w14:paraId="3AA68999" w14:textId="77777777" w:rsidR="00EA3ECF" w:rsidRPr="00FE28BD" w:rsidRDefault="00EA3ECF" w:rsidP="00EA3ECF">
      <w:pPr>
        <w:widowControl w:val="0"/>
        <w:jc w:val="center"/>
        <w:rPr>
          <w:szCs w:val="22"/>
        </w:rPr>
      </w:pPr>
    </w:p>
    <w:p w14:paraId="21F9774B" w14:textId="77777777" w:rsidR="00EA3ECF" w:rsidRPr="00FE28BD" w:rsidRDefault="00EA3ECF" w:rsidP="00EA3ECF">
      <w:pPr>
        <w:widowControl w:val="0"/>
        <w:jc w:val="center"/>
        <w:rPr>
          <w:szCs w:val="22"/>
        </w:rPr>
      </w:pPr>
    </w:p>
    <w:p w14:paraId="7A62415F" w14:textId="77777777" w:rsidR="00EA3ECF" w:rsidRPr="00FE28BD" w:rsidRDefault="00EA3ECF" w:rsidP="00EA3ECF">
      <w:pPr>
        <w:widowControl w:val="0"/>
        <w:jc w:val="center"/>
        <w:rPr>
          <w:szCs w:val="22"/>
        </w:rPr>
      </w:pPr>
      <w:proofErr w:type="gramStart"/>
      <w:r w:rsidRPr="00FE28BD">
        <w:rPr>
          <w:szCs w:val="22"/>
        </w:rPr>
        <w:t>at</w:t>
      </w:r>
      <w:proofErr w:type="gramEnd"/>
      <w:r w:rsidRPr="00FE28BD">
        <w:rPr>
          <w:szCs w:val="22"/>
        </w:rPr>
        <w:t xml:space="preserve"> its</w:t>
      </w:r>
    </w:p>
    <w:p w14:paraId="2672E481" w14:textId="77777777" w:rsidR="00EA3ECF" w:rsidRPr="00FE28BD" w:rsidRDefault="00EA3ECF" w:rsidP="00EA3ECF">
      <w:pPr>
        <w:widowControl w:val="0"/>
        <w:jc w:val="center"/>
        <w:rPr>
          <w:szCs w:val="22"/>
        </w:rPr>
      </w:pPr>
    </w:p>
    <w:p w14:paraId="20B5009B" w14:textId="77777777" w:rsidR="00EA3ECF" w:rsidRPr="00FE28BD" w:rsidRDefault="00EA3ECF" w:rsidP="00EA3ECF">
      <w:pPr>
        <w:widowControl w:val="0"/>
        <w:jc w:val="center"/>
        <w:rPr>
          <w:szCs w:val="22"/>
        </w:rPr>
      </w:pPr>
    </w:p>
    <w:p w14:paraId="5AE508AF" w14:textId="77777777" w:rsidR="00EA3ECF" w:rsidRPr="00FE28BD" w:rsidRDefault="00EA3ECF" w:rsidP="00EA3ECF">
      <w:pPr>
        <w:widowControl w:val="0"/>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s>
        <w:jc w:val="center"/>
        <w:rPr>
          <w:kern w:val="2"/>
          <w:szCs w:val="22"/>
        </w:rPr>
      </w:pPr>
      <w:r w:rsidRPr="00FE28BD">
        <w:rPr>
          <w:kern w:val="2"/>
          <w:szCs w:val="22"/>
        </w:rPr>
        <w:t>ANNUAL CONFERENCE</w:t>
      </w:r>
    </w:p>
    <w:p w14:paraId="1F8AFB44" w14:textId="77777777" w:rsidR="00EA3ECF" w:rsidRPr="00FE28BD" w:rsidRDefault="00EA3ECF" w:rsidP="00EA3ECF">
      <w:pPr>
        <w:jc w:val="center"/>
        <w:rPr>
          <w:szCs w:val="22"/>
        </w:rPr>
      </w:pPr>
      <w:r w:rsidRPr="00FE28BD">
        <w:rPr>
          <w:szCs w:val="22"/>
          <w:lang w:val="en-CA"/>
        </w:rPr>
        <w:fldChar w:fldCharType="begin"/>
      </w:r>
      <w:r w:rsidRPr="00FE28BD">
        <w:rPr>
          <w:szCs w:val="22"/>
          <w:lang w:val="en-CA"/>
        </w:rPr>
        <w:instrText xml:space="preserve"> SEQ CHAPTER \h \r 1</w:instrText>
      </w:r>
      <w:r w:rsidRPr="00FE28BD">
        <w:rPr>
          <w:szCs w:val="22"/>
          <w:lang w:val="en-CA"/>
        </w:rPr>
        <w:fldChar w:fldCharType="end"/>
      </w:r>
      <w:r w:rsidRPr="00FE28BD">
        <w:rPr>
          <w:szCs w:val="22"/>
        </w:rPr>
        <w:t>MEETING IN ITS ONE-HUNDRED-AND-TWENT</w:t>
      </w:r>
      <w:r>
        <w:rPr>
          <w:szCs w:val="22"/>
        </w:rPr>
        <w:t>Y-FIRST</w:t>
      </w:r>
      <w:r w:rsidRPr="00FE28BD">
        <w:rPr>
          <w:szCs w:val="22"/>
        </w:rPr>
        <w:t xml:space="preserve"> YEAR</w:t>
      </w:r>
    </w:p>
    <w:p w14:paraId="31D62371" w14:textId="77777777" w:rsidR="00EA3ECF" w:rsidRPr="00FE28BD" w:rsidRDefault="00EA3ECF" w:rsidP="00EA3ECF">
      <w:pPr>
        <w:jc w:val="center"/>
        <w:rPr>
          <w:szCs w:val="22"/>
        </w:rPr>
      </w:pPr>
      <w:r>
        <w:rPr>
          <w:szCs w:val="22"/>
        </w:rPr>
        <w:t>NASHVILLE, TENNESSEE</w:t>
      </w:r>
    </w:p>
    <w:p w14:paraId="7F1A6151" w14:textId="77777777" w:rsidR="00EA3ECF" w:rsidRPr="00FE28BD" w:rsidRDefault="00EA3ECF" w:rsidP="00EA3ECF">
      <w:pPr>
        <w:widowControl w:val="0"/>
        <w:jc w:val="center"/>
        <w:rPr>
          <w:szCs w:val="22"/>
        </w:rPr>
      </w:pPr>
      <w:r w:rsidRPr="00FE28BD">
        <w:rPr>
          <w:szCs w:val="22"/>
        </w:rPr>
        <w:t xml:space="preserve">JULY </w:t>
      </w:r>
      <w:r>
        <w:rPr>
          <w:szCs w:val="22"/>
        </w:rPr>
        <w:t>13</w:t>
      </w:r>
      <w:r w:rsidRPr="00FE28BD">
        <w:rPr>
          <w:szCs w:val="22"/>
        </w:rPr>
        <w:t xml:space="preserve"> - JULY 1</w:t>
      </w:r>
      <w:r>
        <w:rPr>
          <w:szCs w:val="22"/>
        </w:rPr>
        <w:t>9</w:t>
      </w:r>
      <w:r w:rsidRPr="00FE28BD">
        <w:rPr>
          <w:szCs w:val="22"/>
        </w:rPr>
        <w:t>, 201</w:t>
      </w:r>
      <w:r>
        <w:rPr>
          <w:szCs w:val="22"/>
        </w:rPr>
        <w:t>2</w:t>
      </w:r>
    </w:p>
    <w:p w14:paraId="32145444" w14:textId="77777777" w:rsidR="00EA3ECF" w:rsidRPr="00FE28BD" w:rsidRDefault="00EA3ECF" w:rsidP="00EA3ECF">
      <w:pPr>
        <w:widowControl w:val="0"/>
        <w:jc w:val="center"/>
        <w:rPr>
          <w:szCs w:val="22"/>
        </w:rPr>
      </w:pPr>
    </w:p>
    <w:p w14:paraId="50F18780" w14:textId="77777777" w:rsidR="00EA3ECF" w:rsidRPr="00FE28BD" w:rsidRDefault="00EA3ECF" w:rsidP="00EA3ECF">
      <w:pPr>
        <w:widowControl w:val="0"/>
        <w:jc w:val="center"/>
        <w:rPr>
          <w:szCs w:val="22"/>
        </w:rPr>
      </w:pPr>
    </w:p>
    <w:p w14:paraId="4C94354A" w14:textId="77777777" w:rsidR="00EA3ECF" w:rsidRDefault="00EA3ECF" w:rsidP="00EA3ECF">
      <w:pPr>
        <w:widowControl w:val="0"/>
        <w:jc w:val="center"/>
        <w:rPr>
          <w:i/>
          <w:szCs w:val="22"/>
        </w:rPr>
      </w:pPr>
    </w:p>
    <w:p w14:paraId="2B5E7888" w14:textId="77777777" w:rsidR="00C10E5D" w:rsidRPr="00FE28BD" w:rsidRDefault="00C10E5D" w:rsidP="00EA3ECF">
      <w:pPr>
        <w:widowControl w:val="0"/>
        <w:jc w:val="center"/>
        <w:rPr>
          <w:szCs w:val="22"/>
        </w:rPr>
      </w:pPr>
    </w:p>
    <w:p w14:paraId="6CCD2941" w14:textId="60A87A23" w:rsidR="00EA3ECF" w:rsidRPr="00FE28BD" w:rsidRDefault="00FB3443" w:rsidP="00EA3ECF">
      <w:pPr>
        <w:widowControl w:val="0"/>
        <w:jc w:val="center"/>
        <w:rPr>
          <w:i/>
          <w:iCs/>
          <w:szCs w:val="22"/>
        </w:rPr>
      </w:pPr>
      <w:r>
        <w:rPr>
          <w:i/>
          <w:iCs/>
          <w:szCs w:val="22"/>
        </w:rPr>
        <w:t>WITHOUT</w:t>
      </w:r>
      <w:r w:rsidR="00EA3ECF" w:rsidRPr="00FE28BD">
        <w:rPr>
          <w:i/>
          <w:iCs/>
          <w:szCs w:val="22"/>
        </w:rPr>
        <w:t xml:space="preserve"> PREFATORY NOTE AND COMMENTS</w:t>
      </w:r>
    </w:p>
    <w:p w14:paraId="15B4867F" w14:textId="77777777" w:rsidR="00EA3ECF" w:rsidRPr="00FE28BD" w:rsidRDefault="00EA3ECF" w:rsidP="00EA3ECF">
      <w:pPr>
        <w:widowControl w:val="0"/>
        <w:jc w:val="center"/>
        <w:rPr>
          <w:i/>
          <w:iCs/>
          <w:szCs w:val="22"/>
        </w:rPr>
      </w:pPr>
    </w:p>
    <w:p w14:paraId="77D6352B" w14:textId="77777777" w:rsidR="00EA3ECF" w:rsidRPr="00FE28BD" w:rsidRDefault="00EA3ECF" w:rsidP="00EA3ECF">
      <w:pPr>
        <w:widowControl w:val="0"/>
        <w:jc w:val="center"/>
        <w:rPr>
          <w:i/>
          <w:iCs/>
          <w:szCs w:val="22"/>
        </w:rPr>
      </w:pPr>
    </w:p>
    <w:p w14:paraId="6FC2AEED" w14:textId="77777777" w:rsidR="00EA3ECF" w:rsidRPr="00FE28BD" w:rsidRDefault="00EA3ECF" w:rsidP="00EA3ECF">
      <w:pPr>
        <w:widowControl w:val="0"/>
        <w:jc w:val="center"/>
        <w:rPr>
          <w:i/>
          <w:iCs/>
          <w:szCs w:val="22"/>
        </w:rPr>
      </w:pPr>
    </w:p>
    <w:p w14:paraId="1ABDA120" w14:textId="77777777" w:rsidR="00EA3ECF" w:rsidRPr="00FE28BD" w:rsidRDefault="00EA3ECF" w:rsidP="00EA3ECF">
      <w:pPr>
        <w:widowControl w:val="0"/>
        <w:jc w:val="center"/>
        <w:rPr>
          <w:sz w:val="20"/>
          <w:szCs w:val="22"/>
        </w:rPr>
      </w:pPr>
      <w:r w:rsidRPr="00FE28BD">
        <w:rPr>
          <w:sz w:val="20"/>
          <w:szCs w:val="22"/>
        </w:rPr>
        <w:t xml:space="preserve">COPYRIGHT </w:t>
      </w:r>
      <w:r w:rsidRPr="00FE28BD">
        <w:rPr>
          <w:rFonts w:ascii="WP TypographicSymbols" w:hAnsi="WP TypographicSymbols" w:cs="WP TypographicSymbols"/>
          <w:sz w:val="20"/>
          <w:szCs w:val="22"/>
        </w:rPr>
        <w:t>8</w:t>
      </w:r>
      <w:r w:rsidRPr="00FE28BD">
        <w:rPr>
          <w:sz w:val="20"/>
          <w:szCs w:val="22"/>
        </w:rPr>
        <w:t xml:space="preserve"> 201</w:t>
      </w:r>
      <w:r>
        <w:rPr>
          <w:sz w:val="20"/>
          <w:szCs w:val="22"/>
        </w:rPr>
        <w:t>2</w:t>
      </w:r>
    </w:p>
    <w:p w14:paraId="77DB192B" w14:textId="77777777" w:rsidR="00EA3ECF" w:rsidRPr="00FE28BD" w:rsidRDefault="00EA3ECF" w:rsidP="00EA3ECF">
      <w:pPr>
        <w:widowControl w:val="0"/>
        <w:jc w:val="center"/>
        <w:rPr>
          <w:sz w:val="20"/>
          <w:szCs w:val="22"/>
        </w:rPr>
      </w:pPr>
      <w:r w:rsidRPr="00FE28BD">
        <w:rPr>
          <w:sz w:val="20"/>
          <w:szCs w:val="22"/>
        </w:rPr>
        <w:t>By</w:t>
      </w:r>
    </w:p>
    <w:p w14:paraId="2B6190F1" w14:textId="77777777" w:rsidR="00EA3ECF" w:rsidRPr="00FE28BD" w:rsidRDefault="00EA3ECF" w:rsidP="00EA3ECF">
      <w:pPr>
        <w:widowControl w:val="0"/>
        <w:jc w:val="center"/>
        <w:rPr>
          <w:sz w:val="20"/>
          <w:szCs w:val="22"/>
        </w:rPr>
      </w:pPr>
      <w:r w:rsidRPr="00FE28BD">
        <w:rPr>
          <w:sz w:val="20"/>
          <w:szCs w:val="22"/>
        </w:rPr>
        <w:t>NATIONAL CONFERENCE OF COMMISSIONERS</w:t>
      </w:r>
    </w:p>
    <w:p w14:paraId="59022CDD" w14:textId="77777777" w:rsidR="00EA3ECF" w:rsidRPr="00FE28BD" w:rsidRDefault="00EA3ECF" w:rsidP="00EA3ECF">
      <w:pPr>
        <w:widowControl w:val="0"/>
        <w:jc w:val="center"/>
        <w:rPr>
          <w:sz w:val="20"/>
          <w:szCs w:val="22"/>
        </w:rPr>
      </w:pPr>
      <w:r w:rsidRPr="00FE28BD">
        <w:rPr>
          <w:sz w:val="20"/>
          <w:szCs w:val="22"/>
        </w:rPr>
        <w:t>ON UNIFORM STATE LAWS</w:t>
      </w:r>
    </w:p>
    <w:p w14:paraId="438006C8" w14:textId="77777777" w:rsidR="00EA3ECF" w:rsidRPr="00FE28BD" w:rsidRDefault="00EA3ECF" w:rsidP="00EA3ECF">
      <w:pPr>
        <w:widowControl w:val="0"/>
        <w:jc w:val="center"/>
        <w:rPr>
          <w:szCs w:val="22"/>
        </w:rPr>
      </w:pPr>
    </w:p>
    <w:p w14:paraId="21910119" w14:textId="77777777" w:rsidR="00EA3ECF" w:rsidRPr="00FE28BD" w:rsidRDefault="00EA3ECF" w:rsidP="00EA3ECF">
      <w:pPr>
        <w:widowControl w:val="0"/>
        <w:jc w:val="center"/>
        <w:rPr>
          <w:szCs w:val="22"/>
        </w:rPr>
      </w:pPr>
    </w:p>
    <w:p w14:paraId="28DEDB90" w14:textId="2B1EE638" w:rsidR="00FB3443" w:rsidRDefault="00A30719" w:rsidP="00EA3ECF">
      <w:pPr>
        <w:widowControl w:val="0"/>
        <w:jc w:val="right"/>
        <w:rPr>
          <w:sz w:val="18"/>
          <w:szCs w:val="22"/>
        </w:rPr>
      </w:pPr>
      <w:r>
        <w:rPr>
          <w:sz w:val="18"/>
          <w:szCs w:val="22"/>
        </w:rPr>
        <w:t>June</w:t>
      </w:r>
      <w:r w:rsidR="0084599F">
        <w:rPr>
          <w:sz w:val="18"/>
          <w:szCs w:val="22"/>
        </w:rPr>
        <w:t xml:space="preserve"> </w:t>
      </w:r>
      <w:r>
        <w:rPr>
          <w:sz w:val="18"/>
          <w:szCs w:val="22"/>
        </w:rPr>
        <w:t>19</w:t>
      </w:r>
      <w:r w:rsidR="0084599F">
        <w:rPr>
          <w:sz w:val="18"/>
          <w:szCs w:val="22"/>
        </w:rPr>
        <w:t>, 2013</w:t>
      </w:r>
    </w:p>
    <w:p w14:paraId="3689D76B" w14:textId="77777777" w:rsidR="00FB3443" w:rsidRDefault="00FB3443" w:rsidP="00FB3443">
      <w:pPr>
        <w:widowControl w:val="0"/>
        <w:jc w:val="center"/>
        <w:rPr>
          <w:sz w:val="18"/>
          <w:szCs w:val="22"/>
        </w:rPr>
      </w:pPr>
    </w:p>
    <w:p w14:paraId="6119F1D5" w14:textId="77777777" w:rsidR="00FB3443" w:rsidRDefault="00FB3443" w:rsidP="00FB3443">
      <w:pPr>
        <w:widowControl w:val="0"/>
        <w:jc w:val="center"/>
        <w:rPr>
          <w:sz w:val="18"/>
          <w:szCs w:val="22"/>
        </w:rPr>
        <w:sectPr w:rsidR="00FB3443" w:rsidSect="00FB3443">
          <w:footerReference w:type="default" r:id="rId10"/>
          <w:pgSz w:w="12240" w:h="15840"/>
          <w:pgMar w:top="1440" w:right="1440" w:bottom="1008" w:left="1440" w:header="720" w:footer="720" w:gutter="0"/>
          <w:pgNumType w:start="1"/>
          <w:cols w:space="720"/>
          <w:titlePg/>
          <w:docGrid w:linePitch="360"/>
        </w:sectPr>
      </w:pPr>
    </w:p>
    <w:p w14:paraId="6295541B" w14:textId="6964ECCC" w:rsidR="005D2BB0" w:rsidRPr="005D2BB0" w:rsidRDefault="005D2BB0" w:rsidP="00FB3443">
      <w:pPr>
        <w:widowControl w:val="0"/>
        <w:spacing w:line="480" w:lineRule="auto"/>
        <w:jc w:val="center"/>
        <w:rPr>
          <w:b/>
          <w:bCs/>
          <w:szCs w:val="24"/>
        </w:rPr>
      </w:pPr>
      <w:r>
        <w:rPr>
          <w:b/>
          <w:szCs w:val="24"/>
        </w:rPr>
        <w:lastRenderedPageBreak/>
        <w:t>UNIFORM ASSET-FREEZING ORDERS ACT</w:t>
      </w:r>
    </w:p>
    <w:p w14:paraId="15C87317" w14:textId="77777777" w:rsidR="001103AF" w:rsidRDefault="001103AF">
      <w:pPr>
        <w:widowControl w:val="0"/>
        <w:spacing w:line="480" w:lineRule="auto"/>
        <w:rPr>
          <w:szCs w:val="24"/>
        </w:rPr>
      </w:pPr>
      <w:r>
        <w:rPr>
          <w:b/>
          <w:bCs/>
          <w:szCs w:val="24"/>
        </w:rPr>
        <w:tab/>
      </w:r>
      <w:bookmarkStart w:id="1" w:name="_Toc359399456"/>
      <w:bookmarkStart w:id="2" w:name="_Toc359403485"/>
      <w:proofErr w:type="gramStart"/>
      <w:r>
        <w:rPr>
          <w:rStyle w:val="Heading1Char"/>
          <w:rFonts w:eastAsia="Calibri"/>
        </w:rPr>
        <w:t>SECTION 1.</w:t>
      </w:r>
      <w:proofErr w:type="gramEnd"/>
      <w:r>
        <w:rPr>
          <w:rStyle w:val="Heading1Char"/>
          <w:rFonts w:eastAsia="Calibri"/>
        </w:rPr>
        <w:t xml:space="preserve">  </w:t>
      </w:r>
      <w:proofErr w:type="gramStart"/>
      <w:r>
        <w:rPr>
          <w:rStyle w:val="Heading1Char"/>
          <w:rFonts w:eastAsia="Calibri"/>
        </w:rPr>
        <w:t>SHORT TITLE.</w:t>
      </w:r>
      <w:bookmarkEnd w:id="1"/>
      <w:bookmarkEnd w:id="2"/>
      <w:proofErr w:type="gramEnd"/>
      <w:r>
        <w:rPr>
          <w:b/>
          <w:bCs/>
          <w:szCs w:val="24"/>
        </w:rPr>
        <w:t xml:space="preserve">  </w:t>
      </w:r>
      <w:r>
        <w:rPr>
          <w:szCs w:val="24"/>
        </w:rPr>
        <w:t>This [act] ma</w:t>
      </w:r>
      <w:r w:rsidR="0017055A">
        <w:rPr>
          <w:szCs w:val="24"/>
        </w:rPr>
        <w:t>y be cited as the Uniform Asset</w:t>
      </w:r>
      <w:r w:rsidR="00F05E25">
        <w:rPr>
          <w:szCs w:val="24"/>
        </w:rPr>
        <w:t>-</w:t>
      </w:r>
      <w:r>
        <w:rPr>
          <w:szCs w:val="24"/>
        </w:rPr>
        <w:t>Freezing Orders Act.</w:t>
      </w:r>
    </w:p>
    <w:p w14:paraId="45F406AE" w14:textId="77777777" w:rsidR="001103AF" w:rsidRDefault="001103AF">
      <w:pPr>
        <w:widowControl w:val="0"/>
        <w:spacing w:line="480" w:lineRule="auto"/>
        <w:rPr>
          <w:szCs w:val="24"/>
        </w:rPr>
      </w:pPr>
      <w:r>
        <w:rPr>
          <w:b/>
          <w:bCs/>
          <w:szCs w:val="24"/>
        </w:rPr>
        <w:tab/>
      </w:r>
      <w:bookmarkStart w:id="3" w:name="_Toc359399457"/>
      <w:bookmarkStart w:id="4" w:name="_Toc359403486"/>
      <w:proofErr w:type="gramStart"/>
      <w:r>
        <w:rPr>
          <w:rStyle w:val="Heading1Char"/>
          <w:rFonts w:eastAsia="Calibri"/>
        </w:rPr>
        <w:t>SECTION 2.</w:t>
      </w:r>
      <w:proofErr w:type="gramEnd"/>
      <w:r>
        <w:rPr>
          <w:rStyle w:val="Heading1Char"/>
          <w:rFonts w:eastAsia="Calibri"/>
        </w:rPr>
        <w:t xml:space="preserve">  </w:t>
      </w:r>
      <w:proofErr w:type="gramStart"/>
      <w:r>
        <w:rPr>
          <w:rStyle w:val="Heading1Char"/>
          <w:rFonts w:eastAsia="Calibri"/>
        </w:rPr>
        <w:t>DEFINITIONS.</w:t>
      </w:r>
      <w:bookmarkEnd w:id="3"/>
      <w:bookmarkEnd w:id="4"/>
      <w:proofErr w:type="gramEnd"/>
      <w:r>
        <w:rPr>
          <w:szCs w:val="24"/>
        </w:rPr>
        <w:t xml:space="preserve">  In this [act]:</w:t>
      </w:r>
    </w:p>
    <w:p w14:paraId="3DB12C6F" w14:textId="77777777" w:rsidR="001103AF" w:rsidRPr="0017055A" w:rsidRDefault="001103AF">
      <w:pPr>
        <w:widowControl w:val="0"/>
        <w:spacing w:line="480" w:lineRule="auto"/>
        <w:rPr>
          <w:szCs w:val="24"/>
        </w:rPr>
      </w:pPr>
      <w:r>
        <w:rPr>
          <w:szCs w:val="24"/>
        </w:rPr>
        <w:tab/>
        <w:t>(1) “Asset” means anything that may be the subject of ownersh</w:t>
      </w:r>
      <w:r w:rsidR="0017055A">
        <w:rPr>
          <w:szCs w:val="24"/>
        </w:rPr>
        <w:t>ip, whether real or personal, t</w:t>
      </w:r>
      <w:r>
        <w:rPr>
          <w:szCs w:val="24"/>
        </w:rPr>
        <w:t>angible or intangible</w:t>
      </w:r>
      <w:r w:rsidR="0017055A">
        <w:rPr>
          <w:szCs w:val="24"/>
        </w:rPr>
        <w:t>,</w:t>
      </w:r>
      <w:r>
        <w:rPr>
          <w:szCs w:val="24"/>
        </w:rPr>
        <w:t xml:space="preserve"> or legal or equitable, or any interest therein, which is not exempt from execution </w:t>
      </w:r>
      <w:r w:rsidRPr="0017055A">
        <w:rPr>
          <w:szCs w:val="24"/>
        </w:rPr>
        <w:t>under applicable law.</w:t>
      </w:r>
    </w:p>
    <w:p w14:paraId="51027564" w14:textId="77777777" w:rsidR="001103AF" w:rsidRDefault="001103AF">
      <w:pPr>
        <w:widowControl w:val="0"/>
        <w:spacing w:line="480" w:lineRule="auto"/>
        <w:rPr>
          <w:szCs w:val="24"/>
        </w:rPr>
      </w:pPr>
      <w:r>
        <w:rPr>
          <w:szCs w:val="24"/>
        </w:rPr>
        <w:tab/>
        <w:t xml:space="preserve">(2) “Asset-freezing order” means an in </w:t>
      </w:r>
      <w:proofErr w:type="spellStart"/>
      <w:r>
        <w:rPr>
          <w:szCs w:val="24"/>
        </w:rPr>
        <w:t>personam</w:t>
      </w:r>
      <w:proofErr w:type="spellEnd"/>
      <w:r>
        <w:rPr>
          <w:szCs w:val="24"/>
        </w:rPr>
        <w:t xml:space="preserve"> order restraining or enjoining </w:t>
      </w:r>
      <w:r w:rsidR="0017055A">
        <w:rPr>
          <w:szCs w:val="24"/>
        </w:rPr>
        <w:t xml:space="preserve">a person </w:t>
      </w:r>
      <w:r>
        <w:rPr>
          <w:szCs w:val="24"/>
        </w:rPr>
        <w:t>from dissipating an asset</w:t>
      </w:r>
      <w:r w:rsidR="0017055A">
        <w:rPr>
          <w:szCs w:val="24"/>
        </w:rPr>
        <w:t xml:space="preserve"> directly or indirectly</w:t>
      </w:r>
      <w:r>
        <w:rPr>
          <w:szCs w:val="24"/>
        </w:rPr>
        <w:t>.</w:t>
      </w:r>
    </w:p>
    <w:p w14:paraId="665E59B6" w14:textId="77777777" w:rsidR="001103AF" w:rsidRDefault="001103AF">
      <w:pPr>
        <w:widowControl w:val="0"/>
        <w:spacing w:line="480" w:lineRule="auto"/>
        <w:rPr>
          <w:szCs w:val="24"/>
        </w:rPr>
      </w:pPr>
      <w:r>
        <w:rPr>
          <w:szCs w:val="24"/>
        </w:rPr>
        <w:tab/>
        <w:t>(3) “Consumer</w:t>
      </w:r>
      <w:r w:rsidR="00352E7F">
        <w:rPr>
          <w:szCs w:val="24"/>
        </w:rPr>
        <w:t xml:space="preserve"> </w:t>
      </w:r>
      <w:r>
        <w:rPr>
          <w:szCs w:val="24"/>
        </w:rPr>
        <w:t>debt” means a debt incurred primarily for personal, family, or household purposes.</w:t>
      </w:r>
      <w:r w:rsidR="00352E7F">
        <w:rPr>
          <w:szCs w:val="24"/>
        </w:rPr>
        <w:t xml:space="preserve"> </w:t>
      </w:r>
      <w:r>
        <w:rPr>
          <w:szCs w:val="24"/>
        </w:rPr>
        <w:t xml:space="preserve">The term includes a debt that has been reduced to judgment.  </w:t>
      </w:r>
    </w:p>
    <w:p w14:paraId="4CA499E5" w14:textId="77777777" w:rsidR="001103AF" w:rsidRDefault="001103AF">
      <w:pPr>
        <w:widowControl w:val="0"/>
        <w:spacing w:line="480" w:lineRule="auto"/>
        <w:rPr>
          <w:szCs w:val="24"/>
        </w:rPr>
      </w:pPr>
      <w:r>
        <w:rPr>
          <w:szCs w:val="24"/>
        </w:rPr>
        <w:tab/>
        <w:t>(4) “Debtor” means a person that allegedly owes money to a party.</w:t>
      </w:r>
    </w:p>
    <w:p w14:paraId="61B0CCEB" w14:textId="77777777" w:rsidR="001103AF" w:rsidRPr="00352E7F" w:rsidRDefault="001103AF">
      <w:pPr>
        <w:widowControl w:val="0"/>
        <w:spacing w:line="480" w:lineRule="auto"/>
        <w:rPr>
          <w:szCs w:val="24"/>
        </w:rPr>
      </w:pPr>
      <w:r w:rsidRPr="00352E7F">
        <w:rPr>
          <w:szCs w:val="24"/>
        </w:rPr>
        <w:tab/>
        <w:t>(5) “Dissipate” means to take an action with regard to an asset of a debtor to defeat satisfaction of an existing or future judgment, including:</w:t>
      </w:r>
    </w:p>
    <w:p w14:paraId="56B22E55" w14:textId="77777777" w:rsidR="001103AF" w:rsidRDefault="001103AF">
      <w:pPr>
        <w:widowControl w:val="0"/>
        <w:spacing w:line="480" w:lineRule="auto"/>
        <w:rPr>
          <w:szCs w:val="24"/>
        </w:rPr>
      </w:pPr>
      <w:r>
        <w:rPr>
          <w:szCs w:val="24"/>
        </w:rPr>
        <w:tab/>
      </w:r>
      <w:r>
        <w:rPr>
          <w:szCs w:val="24"/>
        </w:rPr>
        <w:tab/>
        <w:t xml:space="preserve">(A) </w:t>
      </w:r>
      <w:proofErr w:type="gramStart"/>
      <w:r>
        <w:rPr>
          <w:szCs w:val="24"/>
        </w:rPr>
        <w:t>selling</w:t>
      </w:r>
      <w:proofErr w:type="gramEnd"/>
      <w:r>
        <w:rPr>
          <w:szCs w:val="24"/>
        </w:rPr>
        <w:t>, removing, alienating, transferring, assigning, encumberin</w:t>
      </w:r>
      <w:r w:rsidR="00D05668">
        <w:rPr>
          <w:szCs w:val="24"/>
        </w:rPr>
        <w:t>g, or similarly dealing with the asset</w:t>
      </w:r>
      <w:r>
        <w:rPr>
          <w:szCs w:val="24"/>
        </w:rPr>
        <w:t>;</w:t>
      </w:r>
    </w:p>
    <w:p w14:paraId="0CA8605A" w14:textId="77777777" w:rsidR="001103AF" w:rsidRDefault="001103AF">
      <w:pPr>
        <w:widowControl w:val="0"/>
        <w:spacing w:line="480" w:lineRule="auto"/>
        <w:rPr>
          <w:szCs w:val="24"/>
        </w:rPr>
      </w:pPr>
      <w:r>
        <w:rPr>
          <w:szCs w:val="24"/>
        </w:rPr>
        <w:tab/>
      </w:r>
      <w:r>
        <w:rPr>
          <w:szCs w:val="24"/>
        </w:rPr>
        <w:tab/>
        <w:t xml:space="preserve">(B) </w:t>
      </w:r>
      <w:proofErr w:type="gramStart"/>
      <w:r>
        <w:rPr>
          <w:szCs w:val="24"/>
        </w:rPr>
        <w:t>instructing</w:t>
      </w:r>
      <w:proofErr w:type="gramEnd"/>
      <w:r>
        <w:rPr>
          <w:szCs w:val="24"/>
        </w:rPr>
        <w:t>, requesting, counseling, demanding, or encouraging any other person to take an action described in subparagraph (A); and</w:t>
      </w:r>
    </w:p>
    <w:p w14:paraId="32851EA2" w14:textId="77777777" w:rsidR="001103AF" w:rsidRDefault="001103AF">
      <w:pPr>
        <w:widowControl w:val="0"/>
        <w:spacing w:line="480" w:lineRule="auto"/>
        <w:rPr>
          <w:szCs w:val="24"/>
        </w:rPr>
      </w:pPr>
      <w:r>
        <w:rPr>
          <w:szCs w:val="24"/>
        </w:rPr>
        <w:tab/>
      </w:r>
      <w:r>
        <w:rPr>
          <w:szCs w:val="24"/>
        </w:rPr>
        <w:tab/>
        <w:t xml:space="preserve">(C) </w:t>
      </w:r>
      <w:proofErr w:type="gramStart"/>
      <w:r>
        <w:rPr>
          <w:szCs w:val="24"/>
        </w:rPr>
        <w:t>facilitating</w:t>
      </w:r>
      <w:proofErr w:type="gramEnd"/>
      <w:r>
        <w:rPr>
          <w:szCs w:val="24"/>
        </w:rPr>
        <w:t>, assisting in, aiding, abetting, or participating in  an action described in subparagraph (A) or (B).</w:t>
      </w:r>
    </w:p>
    <w:p w14:paraId="37F500B2" w14:textId="77777777" w:rsidR="001103AF" w:rsidRDefault="001103AF">
      <w:pPr>
        <w:widowControl w:val="0"/>
        <w:spacing w:line="480" w:lineRule="auto"/>
        <w:rPr>
          <w:szCs w:val="24"/>
        </w:rPr>
      </w:pPr>
      <w:r>
        <w:rPr>
          <w:szCs w:val="24"/>
        </w:rPr>
        <w:tab/>
        <w:t>(6) “Nonparty” means a person that is not a party and has custody or control of an asset of a party which is subject to an asset-freezing order. The term includes a person that holds a joint ownership interest in an asset wit</w:t>
      </w:r>
      <w:r w:rsidR="008E6B05">
        <w:rPr>
          <w:szCs w:val="24"/>
        </w:rPr>
        <w:t>h a party against which an asset-</w:t>
      </w:r>
      <w:r>
        <w:rPr>
          <w:szCs w:val="24"/>
        </w:rPr>
        <w:t>freezing order has been entered.</w:t>
      </w:r>
    </w:p>
    <w:p w14:paraId="4D289051" w14:textId="77777777" w:rsidR="001103AF" w:rsidRDefault="001103AF">
      <w:pPr>
        <w:widowControl w:val="0"/>
        <w:spacing w:line="480" w:lineRule="auto"/>
        <w:rPr>
          <w:szCs w:val="24"/>
        </w:rPr>
      </w:pPr>
      <w:r>
        <w:rPr>
          <w:szCs w:val="24"/>
        </w:rPr>
        <w:lastRenderedPageBreak/>
        <w:tab/>
        <w:t xml:space="preserve">(7) “Party” means a person that brings an action or against which an action is brought, whether or not service has been made </w:t>
      </w:r>
      <w:r w:rsidR="00CC7B78">
        <w:rPr>
          <w:szCs w:val="24"/>
        </w:rPr>
        <w:t xml:space="preserve">on </w:t>
      </w:r>
      <w:r>
        <w:rPr>
          <w:szCs w:val="24"/>
        </w:rPr>
        <w:t>or notice given to the person.</w:t>
      </w:r>
      <w:r>
        <w:rPr>
          <w:szCs w:val="24"/>
        </w:rPr>
        <w:tab/>
      </w:r>
      <w:r>
        <w:rPr>
          <w:szCs w:val="24"/>
        </w:rPr>
        <w:tab/>
      </w:r>
    </w:p>
    <w:p w14:paraId="28356398" w14:textId="77777777" w:rsidR="001103AF" w:rsidRDefault="001103AF">
      <w:pPr>
        <w:widowControl w:val="0"/>
        <w:spacing w:line="480" w:lineRule="auto"/>
        <w:rPr>
          <w:szCs w:val="24"/>
        </w:rPr>
      </w:pPr>
      <w:r>
        <w:rPr>
          <w:szCs w:val="24"/>
        </w:rPr>
        <w:tab/>
        <w:t>(8) “Person” means an individ</w:t>
      </w:r>
      <w:r w:rsidR="00B74CFE">
        <w:rPr>
          <w:szCs w:val="24"/>
        </w:rPr>
        <w:t xml:space="preserve">ual, estate, business or nonprofit entity, </w:t>
      </w:r>
      <w:r>
        <w:rPr>
          <w:szCs w:val="24"/>
        </w:rPr>
        <w:t>public corporation, government or governmental subdivision, ag</w:t>
      </w:r>
      <w:r w:rsidR="00B74CFE">
        <w:rPr>
          <w:szCs w:val="24"/>
        </w:rPr>
        <w:t xml:space="preserve">ency, or instrumentality, or other legal </w:t>
      </w:r>
      <w:r>
        <w:rPr>
          <w:szCs w:val="24"/>
        </w:rPr>
        <w:t>entity.</w:t>
      </w:r>
    </w:p>
    <w:p w14:paraId="233A94D7" w14:textId="77777777" w:rsidR="001103AF" w:rsidRDefault="001103AF">
      <w:pPr>
        <w:widowControl w:val="0"/>
        <w:spacing w:line="480" w:lineRule="auto"/>
        <w:rPr>
          <w:szCs w:val="24"/>
        </w:rPr>
      </w:pPr>
      <w:r>
        <w:rPr>
          <w:szCs w:val="24"/>
        </w:rPr>
        <w:tab/>
        <w:t>(9) “Record” means information that is inscribed on a tangible medium or that is stored in an electronic or other medium and is retrievable in perceivable form.</w:t>
      </w:r>
    </w:p>
    <w:p w14:paraId="196CAEAF" w14:textId="77777777" w:rsidR="001103AF" w:rsidRDefault="001103AF">
      <w:pPr>
        <w:widowControl w:val="0"/>
        <w:spacing w:line="480" w:lineRule="auto"/>
        <w:rPr>
          <w:szCs w:val="24"/>
        </w:rPr>
      </w:pPr>
      <w:r>
        <w:rPr>
          <w:szCs w:val="24"/>
        </w:rPr>
        <w:tab/>
        <w:t>(10) “State” means a state of the United States, the District of Columbia, Puerto Rico, the United States Virgin Islands, or any territory or insular possession subject to the jurisdiction of the United States.</w:t>
      </w:r>
    </w:p>
    <w:p w14:paraId="024D61CA" w14:textId="77777777" w:rsidR="001103AF" w:rsidRDefault="001103AF">
      <w:pPr>
        <w:pStyle w:val="Heading1"/>
        <w:rPr>
          <w:szCs w:val="24"/>
        </w:rPr>
      </w:pPr>
      <w:bookmarkStart w:id="5" w:name="_Toc291497789"/>
      <w:r>
        <w:tab/>
      </w:r>
      <w:bookmarkStart w:id="6" w:name="_Toc359399458"/>
      <w:bookmarkStart w:id="7" w:name="_Toc359403487"/>
      <w:r>
        <w:t xml:space="preserve">SECTION 3.  </w:t>
      </w:r>
      <w:bookmarkEnd w:id="5"/>
      <w:proofErr w:type="gramStart"/>
      <w:r w:rsidR="00AD279A">
        <w:rPr>
          <w:lang w:val="en-US"/>
        </w:rPr>
        <w:t>SCOPE</w:t>
      </w:r>
      <w:r>
        <w:t>.</w:t>
      </w:r>
      <w:bookmarkEnd w:id="6"/>
      <w:bookmarkEnd w:id="7"/>
      <w:proofErr w:type="gramEnd"/>
    </w:p>
    <w:p w14:paraId="6DAD34F5" w14:textId="77777777" w:rsidR="001103AF" w:rsidRPr="00FA67C7" w:rsidRDefault="00352E7F" w:rsidP="00352E7F">
      <w:pPr>
        <w:widowControl w:val="0"/>
        <w:spacing w:line="480" w:lineRule="auto"/>
        <w:rPr>
          <w:szCs w:val="24"/>
        </w:rPr>
      </w:pPr>
      <w:r>
        <w:rPr>
          <w:szCs w:val="24"/>
        </w:rPr>
        <w:tab/>
        <w:t xml:space="preserve">(a) </w:t>
      </w:r>
      <w:r w:rsidR="00FA67C7" w:rsidRPr="00FA67C7">
        <w:rPr>
          <w:szCs w:val="24"/>
        </w:rPr>
        <w:t>This [act] applies to a</w:t>
      </w:r>
      <w:r w:rsidR="001103AF" w:rsidRPr="00FA67C7">
        <w:rPr>
          <w:szCs w:val="24"/>
        </w:rPr>
        <w:t xml:space="preserve"> right accruing </w:t>
      </w:r>
      <w:r w:rsidR="00FA67C7" w:rsidRPr="00FA67C7">
        <w:rPr>
          <w:szCs w:val="24"/>
        </w:rPr>
        <w:t xml:space="preserve">to a nonparty </w:t>
      </w:r>
      <w:r w:rsidR="001103AF" w:rsidRPr="00FA67C7">
        <w:rPr>
          <w:szCs w:val="24"/>
        </w:rPr>
        <w:t>after the entry of an asset-freezing order if:</w:t>
      </w:r>
    </w:p>
    <w:p w14:paraId="28D58C26" w14:textId="77777777" w:rsidR="001103AF" w:rsidRPr="00FA67C7" w:rsidRDefault="00352E7F" w:rsidP="00352E7F">
      <w:pPr>
        <w:widowControl w:val="0"/>
        <w:spacing w:line="480" w:lineRule="auto"/>
        <w:rPr>
          <w:szCs w:val="24"/>
        </w:rPr>
      </w:pPr>
      <w:r>
        <w:rPr>
          <w:szCs w:val="24"/>
        </w:rPr>
        <w:tab/>
      </w:r>
      <w:r>
        <w:rPr>
          <w:szCs w:val="24"/>
        </w:rPr>
        <w:tab/>
      </w:r>
      <w:r w:rsidR="001103AF">
        <w:rPr>
          <w:szCs w:val="24"/>
        </w:rPr>
        <w:t xml:space="preserve">(1) </w:t>
      </w:r>
      <w:proofErr w:type="gramStart"/>
      <w:r w:rsidR="001103AF">
        <w:rPr>
          <w:szCs w:val="24"/>
        </w:rPr>
        <w:t>the</w:t>
      </w:r>
      <w:proofErr w:type="gramEnd"/>
      <w:r w:rsidR="001103AF">
        <w:rPr>
          <w:szCs w:val="24"/>
        </w:rPr>
        <w:t xml:space="preserve"> nonparty </w:t>
      </w:r>
      <w:r w:rsidR="001103AF" w:rsidRPr="00FA67C7">
        <w:rPr>
          <w:szCs w:val="24"/>
        </w:rPr>
        <w:t>has be</w:t>
      </w:r>
      <w:r w:rsidR="00FA67C7">
        <w:rPr>
          <w:szCs w:val="24"/>
        </w:rPr>
        <w:t>en served with the</w:t>
      </w:r>
      <w:r w:rsidR="001103AF" w:rsidRPr="00FA67C7">
        <w:rPr>
          <w:szCs w:val="24"/>
        </w:rPr>
        <w:t xml:space="preserve"> order pursuant to Section 6(a); or </w:t>
      </w:r>
    </w:p>
    <w:p w14:paraId="236E62DA" w14:textId="77777777" w:rsidR="001103AF" w:rsidRPr="00FA67C7" w:rsidRDefault="00352E7F" w:rsidP="00352E7F">
      <w:pPr>
        <w:widowControl w:val="0"/>
        <w:spacing w:line="480" w:lineRule="auto"/>
        <w:rPr>
          <w:szCs w:val="24"/>
        </w:rPr>
      </w:pPr>
      <w:r>
        <w:rPr>
          <w:szCs w:val="24"/>
        </w:rPr>
        <w:tab/>
      </w:r>
      <w:r>
        <w:rPr>
          <w:szCs w:val="24"/>
        </w:rPr>
        <w:tab/>
      </w:r>
      <w:r w:rsidR="001103AF">
        <w:rPr>
          <w:szCs w:val="24"/>
        </w:rPr>
        <w:t xml:space="preserve">(2) the party obtaining the order has filed, recorded, or docketed the order in the </w:t>
      </w:r>
      <w:r w:rsidR="001103AF" w:rsidRPr="00FA67C7">
        <w:rPr>
          <w:szCs w:val="24"/>
        </w:rPr>
        <w:t xml:space="preserve">appropriate </w:t>
      </w:r>
      <w:r w:rsidR="001103AF">
        <w:rPr>
          <w:szCs w:val="24"/>
        </w:rPr>
        <w:t xml:space="preserve">jurisdiction </w:t>
      </w:r>
      <w:r w:rsidR="001103AF" w:rsidRPr="00FA67C7">
        <w:rPr>
          <w:szCs w:val="24"/>
        </w:rPr>
        <w:t>and office</w:t>
      </w:r>
      <w:r w:rsidR="001103AF">
        <w:rPr>
          <w:szCs w:val="24"/>
        </w:rPr>
        <w:t xml:space="preserve"> in which the party would be required under applicable</w:t>
      </w:r>
      <w:r w:rsidR="00F625AD">
        <w:rPr>
          <w:szCs w:val="24"/>
        </w:rPr>
        <w:t xml:space="preserve"> </w:t>
      </w:r>
      <w:r w:rsidR="001103AF">
        <w:rPr>
          <w:szCs w:val="24"/>
        </w:rPr>
        <w:t>law</w:t>
      </w:r>
      <w:r w:rsidR="00FA67C7">
        <w:rPr>
          <w:szCs w:val="24"/>
        </w:rPr>
        <w:t xml:space="preserve"> to file, record</w:t>
      </w:r>
      <w:r w:rsidR="00F625AD">
        <w:rPr>
          <w:szCs w:val="24"/>
        </w:rPr>
        <w:t>,</w:t>
      </w:r>
      <w:r w:rsidR="00FA67C7">
        <w:rPr>
          <w:szCs w:val="24"/>
        </w:rPr>
        <w:t xml:space="preserve"> or docket the order</w:t>
      </w:r>
      <w:r w:rsidR="001103AF">
        <w:rPr>
          <w:szCs w:val="24"/>
        </w:rPr>
        <w:t xml:space="preserve"> to give notice of, establish, or perfect a lien, security interest, mortgage, or comparable interest</w:t>
      </w:r>
      <w:r w:rsidR="001103AF" w:rsidRPr="00FA67C7">
        <w:rPr>
          <w:szCs w:val="24"/>
        </w:rPr>
        <w:t>, and the order as filed, recorded</w:t>
      </w:r>
      <w:r w:rsidR="00F625AD">
        <w:rPr>
          <w:szCs w:val="24"/>
        </w:rPr>
        <w:t>,</w:t>
      </w:r>
      <w:r w:rsidR="001103AF" w:rsidRPr="00FA67C7">
        <w:rPr>
          <w:szCs w:val="24"/>
        </w:rPr>
        <w:t xml:space="preserve"> or </w:t>
      </w:r>
      <w:r w:rsidR="00F625AD">
        <w:rPr>
          <w:szCs w:val="24"/>
        </w:rPr>
        <w:t>docketed</w:t>
      </w:r>
      <w:r w:rsidR="001103AF" w:rsidRPr="00FA67C7">
        <w:rPr>
          <w:szCs w:val="24"/>
        </w:rPr>
        <w:t>, if it were a judicial lien in favor o</w:t>
      </w:r>
      <w:r w:rsidR="00FA67C7">
        <w:rPr>
          <w:szCs w:val="24"/>
        </w:rPr>
        <w:t>f a party, would</w:t>
      </w:r>
      <w:r w:rsidR="001103AF" w:rsidRPr="00FA67C7">
        <w:rPr>
          <w:szCs w:val="24"/>
        </w:rPr>
        <w:t xml:space="preserve"> give priority to the interest of a party over the interest of the nonparty</w:t>
      </w:r>
      <w:r w:rsidR="00FA67C7">
        <w:rPr>
          <w:b/>
          <w:szCs w:val="24"/>
        </w:rPr>
        <w:t xml:space="preserve"> </w:t>
      </w:r>
      <w:r w:rsidR="00FA67C7">
        <w:rPr>
          <w:szCs w:val="24"/>
        </w:rPr>
        <w:t>under applicable law.</w:t>
      </w:r>
    </w:p>
    <w:p w14:paraId="5CD2FEE3" w14:textId="77777777" w:rsidR="001103AF" w:rsidRDefault="0027772C" w:rsidP="00375E38">
      <w:pPr>
        <w:pStyle w:val="ColorfulList-Accent11"/>
        <w:widowControl w:val="0"/>
        <w:spacing w:line="480" w:lineRule="auto"/>
        <w:ind w:left="0"/>
        <w:rPr>
          <w:bCs/>
          <w:szCs w:val="24"/>
        </w:rPr>
      </w:pPr>
      <w:r>
        <w:rPr>
          <w:szCs w:val="24"/>
        </w:rPr>
        <w:tab/>
      </w:r>
      <w:r w:rsidR="001103AF">
        <w:rPr>
          <w:szCs w:val="24"/>
        </w:rPr>
        <w:t>(b) This [act] does not apply in an action:</w:t>
      </w:r>
    </w:p>
    <w:p w14:paraId="2589456D" w14:textId="77777777" w:rsidR="001103AF" w:rsidRDefault="001103AF" w:rsidP="00375E38">
      <w:pPr>
        <w:pStyle w:val="ColorfulList-Accent11"/>
        <w:widowControl w:val="0"/>
        <w:spacing w:line="480" w:lineRule="auto"/>
        <w:ind w:left="0"/>
        <w:rPr>
          <w:szCs w:val="24"/>
        </w:rPr>
      </w:pPr>
      <w:r>
        <w:rPr>
          <w:szCs w:val="24"/>
        </w:rPr>
        <w:tab/>
      </w:r>
      <w:r>
        <w:rPr>
          <w:szCs w:val="24"/>
        </w:rPr>
        <w:tab/>
        <w:t xml:space="preserve">(1)  </w:t>
      </w:r>
      <w:proofErr w:type="gramStart"/>
      <w:r>
        <w:rPr>
          <w:szCs w:val="24"/>
        </w:rPr>
        <w:t>against</w:t>
      </w:r>
      <w:proofErr w:type="gramEnd"/>
      <w:r>
        <w:rPr>
          <w:szCs w:val="24"/>
        </w:rPr>
        <w:t xml:space="preserve"> an individual for a consumer debt; or</w:t>
      </w:r>
    </w:p>
    <w:p w14:paraId="1E391CD9" w14:textId="77777777" w:rsidR="001103AF" w:rsidRDefault="001103AF" w:rsidP="00375E38">
      <w:pPr>
        <w:pStyle w:val="ColorfulList-Accent11"/>
        <w:widowControl w:val="0"/>
        <w:spacing w:line="480" w:lineRule="auto"/>
        <w:ind w:left="0"/>
        <w:rPr>
          <w:szCs w:val="24"/>
        </w:rPr>
      </w:pPr>
      <w:r>
        <w:rPr>
          <w:szCs w:val="24"/>
        </w:rPr>
        <w:tab/>
      </w:r>
      <w:r>
        <w:rPr>
          <w:szCs w:val="24"/>
        </w:rPr>
        <w:tab/>
        <w:t xml:space="preserve">(2)  </w:t>
      </w:r>
      <w:proofErr w:type="gramStart"/>
      <w:r>
        <w:rPr>
          <w:szCs w:val="24"/>
        </w:rPr>
        <w:t>that</w:t>
      </w:r>
      <w:proofErr w:type="gramEnd"/>
      <w:r>
        <w:rPr>
          <w:szCs w:val="24"/>
        </w:rPr>
        <w:t xml:space="preserve"> arises under the family or domestic relations law of this state. </w:t>
      </w:r>
      <w:r>
        <w:rPr>
          <w:szCs w:val="24"/>
        </w:rPr>
        <w:tab/>
      </w:r>
      <w:r>
        <w:rPr>
          <w:szCs w:val="24"/>
        </w:rPr>
        <w:tab/>
      </w:r>
    </w:p>
    <w:p w14:paraId="101477CB" w14:textId="77777777" w:rsidR="001103AF" w:rsidRDefault="001103AF">
      <w:pPr>
        <w:widowControl w:val="0"/>
        <w:spacing w:line="480" w:lineRule="auto"/>
        <w:rPr>
          <w:szCs w:val="24"/>
        </w:rPr>
      </w:pPr>
      <w:r>
        <w:rPr>
          <w:szCs w:val="24"/>
        </w:rPr>
        <w:tab/>
        <w:t xml:space="preserve">(c) This [act] does not apply to or limit a right or remedy available to a party </w:t>
      </w:r>
      <w:r w:rsidRPr="00352E7F">
        <w:rPr>
          <w:szCs w:val="24"/>
        </w:rPr>
        <w:t xml:space="preserve">or nonparty </w:t>
      </w:r>
      <w:r w:rsidR="00FA67C7">
        <w:rPr>
          <w:szCs w:val="24"/>
        </w:rPr>
        <w:t>to the extent that</w:t>
      </w:r>
      <w:r>
        <w:rPr>
          <w:szCs w:val="24"/>
        </w:rPr>
        <w:t xml:space="preserve"> a law, regulation, or treaty of the Un</w:t>
      </w:r>
      <w:r w:rsidR="00F625AD">
        <w:rPr>
          <w:szCs w:val="24"/>
        </w:rPr>
        <w:t>ited States preempts this [act].</w:t>
      </w:r>
    </w:p>
    <w:p w14:paraId="7C445ABE" w14:textId="77777777" w:rsidR="001103AF" w:rsidRDefault="00FA67C7">
      <w:pPr>
        <w:widowControl w:val="0"/>
        <w:spacing w:line="480" w:lineRule="auto"/>
        <w:rPr>
          <w:szCs w:val="24"/>
        </w:rPr>
      </w:pPr>
      <w:r>
        <w:rPr>
          <w:szCs w:val="24"/>
        </w:rPr>
        <w:lastRenderedPageBreak/>
        <w:tab/>
        <w:t>(d)</w:t>
      </w:r>
      <w:r w:rsidR="001103AF">
        <w:rPr>
          <w:szCs w:val="24"/>
        </w:rPr>
        <w:t xml:space="preserve"> </w:t>
      </w:r>
      <w:r w:rsidR="00F32EA1">
        <w:rPr>
          <w:szCs w:val="24"/>
        </w:rPr>
        <w:t>T</w:t>
      </w:r>
      <w:r>
        <w:rPr>
          <w:szCs w:val="24"/>
        </w:rPr>
        <w:t xml:space="preserve">his [act] does </w:t>
      </w:r>
      <w:r w:rsidR="001103AF" w:rsidRPr="00FA67C7">
        <w:rPr>
          <w:szCs w:val="24"/>
        </w:rPr>
        <w:t xml:space="preserve">not affect </w:t>
      </w:r>
      <w:r>
        <w:rPr>
          <w:szCs w:val="24"/>
        </w:rPr>
        <w:t xml:space="preserve">a right or remedy </w:t>
      </w:r>
      <w:r w:rsidR="001103AF" w:rsidRPr="00FA67C7">
        <w:rPr>
          <w:szCs w:val="24"/>
        </w:rPr>
        <w:t xml:space="preserve">including </w:t>
      </w:r>
      <w:r w:rsidR="00F32EA1">
        <w:rPr>
          <w:szCs w:val="24"/>
        </w:rPr>
        <w:t xml:space="preserve">a right or remedy arising from </w:t>
      </w:r>
      <w:r w:rsidR="001103AF" w:rsidRPr="00FA67C7">
        <w:rPr>
          <w:szCs w:val="24"/>
        </w:rPr>
        <w:t>the creation, perfection, priority</w:t>
      </w:r>
      <w:r w:rsidR="002E3C2B">
        <w:rPr>
          <w:szCs w:val="24"/>
        </w:rPr>
        <w:t>,</w:t>
      </w:r>
      <w:r w:rsidR="001103AF" w:rsidRPr="00FA67C7">
        <w:rPr>
          <w:szCs w:val="24"/>
        </w:rPr>
        <w:t xml:space="preserve"> or enforcement of a security interest or other interest</w:t>
      </w:r>
      <w:r w:rsidR="001103AF">
        <w:rPr>
          <w:b/>
          <w:szCs w:val="24"/>
        </w:rPr>
        <w:t xml:space="preserve">s </w:t>
      </w:r>
      <w:r w:rsidR="001103AF">
        <w:rPr>
          <w:szCs w:val="24"/>
        </w:rPr>
        <w:t>that existe</w:t>
      </w:r>
      <w:r w:rsidR="00796D25">
        <w:rPr>
          <w:szCs w:val="24"/>
        </w:rPr>
        <w:t xml:space="preserve">d before </w:t>
      </w:r>
      <w:r w:rsidR="00F32EA1">
        <w:rPr>
          <w:szCs w:val="24"/>
        </w:rPr>
        <w:t>an order takes effect</w:t>
      </w:r>
      <w:r w:rsidR="001103AF">
        <w:rPr>
          <w:szCs w:val="24"/>
        </w:rPr>
        <w:t>.</w:t>
      </w:r>
    </w:p>
    <w:p w14:paraId="655A2D79" w14:textId="77777777" w:rsidR="001103AF" w:rsidRDefault="0027772C" w:rsidP="0027772C">
      <w:pPr>
        <w:widowControl w:val="0"/>
        <w:spacing w:line="480" w:lineRule="auto"/>
        <w:rPr>
          <w:szCs w:val="24"/>
        </w:rPr>
      </w:pPr>
      <w:r>
        <w:rPr>
          <w:szCs w:val="24"/>
        </w:rPr>
        <w:tab/>
      </w:r>
      <w:r w:rsidR="009A50F4">
        <w:rPr>
          <w:szCs w:val="24"/>
        </w:rPr>
        <w:t>(e</w:t>
      </w:r>
      <w:r w:rsidR="001103AF">
        <w:rPr>
          <w:szCs w:val="24"/>
        </w:rPr>
        <w:t xml:space="preserve">) This [act] does not prevent recognition </w:t>
      </w:r>
      <w:r w:rsidR="001103AF" w:rsidRPr="009A50F4">
        <w:rPr>
          <w:szCs w:val="24"/>
        </w:rPr>
        <w:t>under principles of comity</w:t>
      </w:r>
      <w:r w:rsidR="001103AF">
        <w:rPr>
          <w:szCs w:val="24"/>
        </w:rPr>
        <w:t xml:space="preserve"> of an asset-freezing order </w:t>
      </w:r>
      <w:r w:rsidR="001103AF" w:rsidRPr="009A50F4">
        <w:rPr>
          <w:szCs w:val="24"/>
        </w:rPr>
        <w:t>not within the scope of this [act].</w:t>
      </w:r>
    </w:p>
    <w:p w14:paraId="4F8F5DF0" w14:textId="77777777" w:rsidR="001103AF" w:rsidRDefault="009A50F4">
      <w:pPr>
        <w:widowControl w:val="0"/>
        <w:spacing w:line="480" w:lineRule="auto"/>
        <w:rPr>
          <w:szCs w:val="24"/>
        </w:rPr>
      </w:pPr>
      <w:r>
        <w:rPr>
          <w:szCs w:val="24"/>
        </w:rPr>
        <w:tab/>
        <w:t>(f</w:t>
      </w:r>
      <w:r w:rsidR="001103AF">
        <w:rPr>
          <w:szCs w:val="24"/>
        </w:rPr>
        <w:t>) This [act] does not prevent the exercise of other remedies not inconsistent with this [act]</w:t>
      </w:r>
      <w:r w:rsidR="00F625AD">
        <w:rPr>
          <w:szCs w:val="24"/>
        </w:rPr>
        <w:t>.</w:t>
      </w:r>
    </w:p>
    <w:p w14:paraId="4A139801" w14:textId="77777777" w:rsidR="001103AF" w:rsidRDefault="0027772C" w:rsidP="0027772C">
      <w:pPr>
        <w:widowControl w:val="0"/>
        <w:spacing w:line="480" w:lineRule="auto"/>
        <w:rPr>
          <w:szCs w:val="24"/>
        </w:rPr>
      </w:pPr>
      <w:r>
        <w:rPr>
          <w:szCs w:val="24"/>
        </w:rPr>
        <w:tab/>
      </w:r>
      <w:r w:rsidR="009A50F4">
        <w:rPr>
          <w:szCs w:val="24"/>
        </w:rPr>
        <w:t>[(g</w:t>
      </w:r>
      <w:r w:rsidR="00F625AD">
        <w:rPr>
          <w:szCs w:val="24"/>
        </w:rPr>
        <w:t xml:space="preserve">) </w:t>
      </w:r>
      <w:r w:rsidR="001103AF">
        <w:rPr>
          <w:szCs w:val="24"/>
        </w:rPr>
        <w:t>This [act] does n</w:t>
      </w:r>
      <w:r w:rsidR="009A50F4">
        <w:rPr>
          <w:szCs w:val="24"/>
        </w:rPr>
        <w:t>ot affect an exemption in this state</w:t>
      </w:r>
      <w:r w:rsidR="001103AF">
        <w:rPr>
          <w:szCs w:val="24"/>
        </w:rPr>
        <w:t xml:space="preserve"> base</w:t>
      </w:r>
      <w:r>
        <w:rPr>
          <w:szCs w:val="24"/>
        </w:rPr>
        <w:t>d on tenancy by the entirety.]</w:t>
      </w:r>
    </w:p>
    <w:p w14:paraId="1FF8920E" w14:textId="77777777" w:rsidR="001103AF" w:rsidRDefault="00352E7F">
      <w:pPr>
        <w:pStyle w:val="Heading1"/>
      </w:pPr>
      <w:r>
        <w:rPr>
          <w:lang w:val="en-US"/>
        </w:rPr>
        <w:tab/>
      </w:r>
      <w:bookmarkStart w:id="8" w:name="_Toc359399459"/>
      <w:bookmarkStart w:id="9" w:name="_Toc359403488"/>
      <w:r w:rsidR="001103AF">
        <w:t>SECTION 4.  ASSET</w:t>
      </w:r>
      <w:r w:rsidR="001103AF">
        <w:rPr>
          <w:lang w:val="en-US"/>
        </w:rPr>
        <w:t>-</w:t>
      </w:r>
      <w:r w:rsidR="001103AF">
        <w:t>FREEZING ORDER ISSUED WITH NOTICE.</w:t>
      </w:r>
      <w:bookmarkEnd w:id="8"/>
      <w:bookmarkEnd w:id="9"/>
    </w:p>
    <w:p w14:paraId="1E07E0D4" w14:textId="77777777" w:rsidR="001103AF" w:rsidRDefault="001103AF">
      <w:pPr>
        <w:widowControl w:val="0"/>
        <w:spacing w:line="480" w:lineRule="auto"/>
        <w:rPr>
          <w:szCs w:val="24"/>
        </w:rPr>
      </w:pPr>
      <w:r>
        <w:rPr>
          <w:szCs w:val="24"/>
        </w:rPr>
        <w:tab/>
        <w:t xml:space="preserve">(a) </w:t>
      </w:r>
      <w:r w:rsidRPr="0089749F">
        <w:rPr>
          <w:szCs w:val="24"/>
        </w:rPr>
        <w:t>In an action in which monetary damages are sought</w:t>
      </w:r>
      <w:r>
        <w:rPr>
          <w:b/>
          <w:szCs w:val="24"/>
        </w:rPr>
        <w:t xml:space="preserve">, </w:t>
      </w:r>
      <w:r>
        <w:rPr>
          <w:szCs w:val="24"/>
        </w:rPr>
        <w:t xml:space="preserve">a court may issue an asset-freezing order on motion with notice to the party against which the order is sought and </w:t>
      </w:r>
      <w:r w:rsidR="0089749F">
        <w:rPr>
          <w:szCs w:val="24"/>
        </w:rPr>
        <w:t xml:space="preserve">with </w:t>
      </w:r>
      <w:r>
        <w:rPr>
          <w:szCs w:val="24"/>
        </w:rPr>
        <w:t>an expedited opportunity to be heard if the court finds that:</w:t>
      </w:r>
    </w:p>
    <w:p w14:paraId="2F48F245" w14:textId="77777777" w:rsidR="001103AF" w:rsidRDefault="001103AF">
      <w:pPr>
        <w:widowControl w:val="0"/>
        <w:spacing w:line="480" w:lineRule="auto"/>
        <w:rPr>
          <w:szCs w:val="24"/>
        </w:rPr>
      </w:pPr>
      <w:r>
        <w:rPr>
          <w:szCs w:val="24"/>
        </w:rPr>
        <w:tab/>
      </w:r>
      <w:r>
        <w:rPr>
          <w:szCs w:val="24"/>
        </w:rPr>
        <w:tab/>
        <w:t xml:space="preserve">(1) </w:t>
      </w:r>
      <w:proofErr w:type="gramStart"/>
      <w:r>
        <w:rPr>
          <w:szCs w:val="24"/>
        </w:rPr>
        <w:t>there</w:t>
      </w:r>
      <w:proofErr w:type="gramEnd"/>
      <w:r>
        <w:rPr>
          <w:szCs w:val="24"/>
        </w:rPr>
        <w:t xml:space="preserve"> is a substantial likelihood that the party seeking the order will prevail on the merits of the action;</w:t>
      </w:r>
    </w:p>
    <w:p w14:paraId="1C82FEF6" w14:textId="77777777" w:rsidR="001103AF" w:rsidRDefault="001103AF">
      <w:pPr>
        <w:widowControl w:val="0"/>
        <w:spacing w:line="480" w:lineRule="auto"/>
        <w:rPr>
          <w:szCs w:val="24"/>
        </w:rPr>
      </w:pPr>
      <w:r>
        <w:rPr>
          <w:szCs w:val="24"/>
        </w:rPr>
        <w:tab/>
      </w:r>
      <w:r>
        <w:rPr>
          <w:szCs w:val="24"/>
        </w:rPr>
        <w:tab/>
        <w:t xml:space="preserve">(2) </w:t>
      </w:r>
      <w:proofErr w:type="gramStart"/>
      <w:r>
        <w:rPr>
          <w:szCs w:val="24"/>
        </w:rPr>
        <w:t>if</w:t>
      </w:r>
      <w:proofErr w:type="gramEnd"/>
      <w:r>
        <w:rPr>
          <w:szCs w:val="24"/>
        </w:rPr>
        <w:t xml:space="preserve"> the order is not granted, there </w:t>
      </w:r>
      <w:r w:rsidR="0089749F">
        <w:rPr>
          <w:szCs w:val="24"/>
        </w:rPr>
        <w:t xml:space="preserve">is a substantial likelihood </w:t>
      </w:r>
      <w:r>
        <w:rPr>
          <w:szCs w:val="24"/>
        </w:rPr>
        <w:t xml:space="preserve"> the assets of the party against which the order is sought will be dissipated so that the moving party will be unable to receive satisfaction of a judgment because of the dissipation;</w:t>
      </w:r>
    </w:p>
    <w:p w14:paraId="687BD831" w14:textId="77777777" w:rsidR="001103AF" w:rsidRDefault="001103AF">
      <w:pPr>
        <w:widowControl w:val="0"/>
        <w:spacing w:line="480" w:lineRule="auto"/>
        <w:rPr>
          <w:szCs w:val="24"/>
        </w:rPr>
      </w:pPr>
      <w:r>
        <w:rPr>
          <w:szCs w:val="24"/>
        </w:rPr>
        <w:tab/>
      </w:r>
      <w:r>
        <w:rPr>
          <w:szCs w:val="24"/>
        </w:rPr>
        <w:tab/>
        <w:t xml:space="preserve">(3) </w:t>
      </w:r>
      <w:proofErr w:type="gramStart"/>
      <w:r>
        <w:rPr>
          <w:szCs w:val="24"/>
        </w:rPr>
        <w:t>any</w:t>
      </w:r>
      <w:proofErr w:type="gramEnd"/>
      <w:r>
        <w:rPr>
          <w:szCs w:val="24"/>
        </w:rPr>
        <w:t xml:space="preserve"> harm the party against which the order is sought may</w:t>
      </w:r>
      <w:r w:rsidR="0089749F">
        <w:rPr>
          <w:szCs w:val="24"/>
        </w:rPr>
        <w:t xml:space="preserve"> suffer by complying</w:t>
      </w:r>
      <w:r>
        <w:rPr>
          <w:szCs w:val="24"/>
        </w:rPr>
        <w:t xml:space="preserve"> with the order is clearly outweighed by the risk of harm to the moving party if the order is not issued; and </w:t>
      </w:r>
    </w:p>
    <w:p w14:paraId="7221ABCF" w14:textId="77777777" w:rsidR="001103AF" w:rsidRDefault="001103AF">
      <w:pPr>
        <w:widowControl w:val="0"/>
        <w:spacing w:line="480" w:lineRule="auto"/>
        <w:rPr>
          <w:szCs w:val="24"/>
        </w:rPr>
      </w:pPr>
      <w:r>
        <w:rPr>
          <w:szCs w:val="24"/>
        </w:rPr>
        <w:tab/>
      </w:r>
      <w:r>
        <w:rPr>
          <w:szCs w:val="24"/>
        </w:rPr>
        <w:tab/>
        <w:t xml:space="preserve">(4) </w:t>
      </w:r>
      <w:proofErr w:type="gramStart"/>
      <w:r>
        <w:rPr>
          <w:szCs w:val="24"/>
        </w:rPr>
        <w:t>the</w:t>
      </w:r>
      <w:proofErr w:type="gramEnd"/>
      <w:r>
        <w:rPr>
          <w:szCs w:val="24"/>
        </w:rPr>
        <w:t xml:space="preserve"> order, if issued, would not be adverse to the public interest.</w:t>
      </w:r>
    </w:p>
    <w:p w14:paraId="10C92681" w14:textId="77777777" w:rsidR="001103AF" w:rsidRDefault="001103AF">
      <w:pPr>
        <w:widowControl w:val="0"/>
        <w:spacing w:line="480" w:lineRule="auto"/>
        <w:rPr>
          <w:szCs w:val="24"/>
        </w:rPr>
      </w:pPr>
      <w:r>
        <w:rPr>
          <w:szCs w:val="24"/>
        </w:rPr>
        <w:tab/>
        <w:t>(b) An asset-freezing order issued with notice must be served in compliance with [applicable law of this state for service appropriate to this type of order].</w:t>
      </w:r>
    </w:p>
    <w:p w14:paraId="0FD6D18C" w14:textId="77777777" w:rsidR="001103AF" w:rsidRDefault="001103AF">
      <w:pPr>
        <w:widowControl w:val="0"/>
        <w:spacing w:line="480" w:lineRule="auto"/>
        <w:rPr>
          <w:szCs w:val="24"/>
        </w:rPr>
      </w:pPr>
      <w:r>
        <w:rPr>
          <w:szCs w:val="24"/>
        </w:rPr>
        <w:tab/>
        <w:t>(c) A party against which an asset-freezing order is issued ma</w:t>
      </w:r>
      <w:r w:rsidR="00563272">
        <w:rPr>
          <w:szCs w:val="24"/>
        </w:rPr>
        <w:t xml:space="preserve">y apply for relief from </w:t>
      </w:r>
      <w:r>
        <w:rPr>
          <w:szCs w:val="24"/>
        </w:rPr>
        <w:t xml:space="preserve">the </w:t>
      </w:r>
      <w:r>
        <w:rPr>
          <w:szCs w:val="24"/>
        </w:rPr>
        <w:lastRenderedPageBreak/>
        <w:t>order by posting a bond or other security in the amount of the damages sought or in an amount determined by the court.</w:t>
      </w:r>
    </w:p>
    <w:p w14:paraId="3F31A18E" w14:textId="77777777" w:rsidR="001103AF" w:rsidRDefault="001103AF">
      <w:pPr>
        <w:widowControl w:val="0"/>
        <w:spacing w:line="480" w:lineRule="auto"/>
        <w:rPr>
          <w:szCs w:val="24"/>
        </w:rPr>
      </w:pPr>
      <w:r>
        <w:rPr>
          <w:szCs w:val="24"/>
        </w:rPr>
        <w:tab/>
        <w:t>(d) On a</w:t>
      </w:r>
      <w:r w:rsidR="00C62FCF">
        <w:rPr>
          <w:szCs w:val="24"/>
        </w:rPr>
        <w:t xml:space="preserve">t least 24 hours’ notice to the </w:t>
      </w:r>
      <w:r>
        <w:rPr>
          <w:szCs w:val="24"/>
        </w:rPr>
        <w:t xml:space="preserve">party that obtained an asset-freezing order, a party against which the order is issued may apply for an order </w:t>
      </w:r>
      <w:r w:rsidR="00C62FCF">
        <w:rPr>
          <w:szCs w:val="24"/>
        </w:rPr>
        <w:t xml:space="preserve">permitting it to pay its </w:t>
      </w:r>
      <w:r>
        <w:rPr>
          <w:szCs w:val="24"/>
        </w:rPr>
        <w:t xml:space="preserve">ordinary living expenses, business expenses, and legal representation. </w:t>
      </w:r>
    </w:p>
    <w:p w14:paraId="6E0F992D" w14:textId="77777777" w:rsidR="001103AF" w:rsidRDefault="001F1348" w:rsidP="001F1348">
      <w:pPr>
        <w:widowControl w:val="0"/>
        <w:spacing w:line="480" w:lineRule="auto"/>
        <w:rPr>
          <w:szCs w:val="24"/>
        </w:rPr>
      </w:pPr>
      <w:r>
        <w:rPr>
          <w:szCs w:val="24"/>
        </w:rPr>
        <w:tab/>
      </w:r>
      <w:r w:rsidR="001103AF">
        <w:rPr>
          <w:szCs w:val="24"/>
        </w:rPr>
        <w:t>(e) The cour</w:t>
      </w:r>
      <w:r w:rsidR="00C62FCF">
        <w:rPr>
          <w:szCs w:val="24"/>
        </w:rPr>
        <w:t xml:space="preserve">t may limit an </w:t>
      </w:r>
      <w:r w:rsidR="001103AF">
        <w:rPr>
          <w:szCs w:val="24"/>
        </w:rPr>
        <w:t>asset-f</w:t>
      </w:r>
      <w:r w:rsidR="00E638FE">
        <w:rPr>
          <w:szCs w:val="24"/>
        </w:rPr>
        <w:t xml:space="preserve">reezing order </w:t>
      </w:r>
      <w:r w:rsidR="001103AF">
        <w:rPr>
          <w:szCs w:val="24"/>
        </w:rPr>
        <w:t>to a certain amount or type of assets and may order appropriate accounting requirements.</w:t>
      </w:r>
    </w:p>
    <w:p w14:paraId="67745652" w14:textId="77777777" w:rsidR="001103AF" w:rsidRDefault="001103AF">
      <w:pPr>
        <w:widowControl w:val="0"/>
        <w:spacing w:line="480" w:lineRule="auto"/>
        <w:rPr>
          <w:szCs w:val="24"/>
        </w:rPr>
      </w:pPr>
      <w:r>
        <w:rPr>
          <w:szCs w:val="24"/>
        </w:rPr>
        <w:tab/>
        <w:t xml:space="preserve">(f) An asset-freezing order remains in effect until </w:t>
      </w:r>
      <w:r w:rsidR="00E638FE">
        <w:rPr>
          <w:szCs w:val="24"/>
        </w:rPr>
        <w:t xml:space="preserve">it is </w:t>
      </w:r>
      <w:r>
        <w:rPr>
          <w:szCs w:val="24"/>
        </w:rPr>
        <w:t xml:space="preserve">vacated </w:t>
      </w:r>
      <w:r w:rsidR="00E638FE">
        <w:rPr>
          <w:szCs w:val="24"/>
        </w:rPr>
        <w:t xml:space="preserve">by the court, or the dispute is resolved </w:t>
      </w:r>
      <w:r>
        <w:rPr>
          <w:szCs w:val="24"/>
        </w:rPr>
        <w:t>by agreement of</w:t>
      </w:r>
      <w:r w:rsidR="00E638FE">
        <w:rPr>
          <w:szCs w:val="24"/>
        </w:rPr>
        <w:t xml:space="preserve"> the parties, </w:t>
      </w:r>
      <w:r>
        <w:rPr>
          <w:szCs w:val="24"/>
        </w:rPr>
        <w:t>operation of law</w:t>
      </w:r>
      <w:r w:rsidR="00E638FE">
        <w:rPr>
          <w:szCs w:val="24"/>
        </w:rPr>
        <w:t>,</w:t>
      </w:r>
      <w:r>
        <w:rPr>
          <w:szCs w:val="24"/>
        </w:rPr>
        <w:t xml:space="preserve"> or satisfaction of a judgment entered against the party against which the order was issued.</w:t>
      </w:r>
    </w:p>
    <w:p w14:paraId="1B542395" w14:textId="77777777" w:rsidR="001103AF" w:rsidRDefault="001103AF">
      <w:pPr>
        <w:pStyle w:val="Heading1"/>
      </w:pPr>
      <w:r>
        <w:tab/>
      </w:r>
      <w:bookmarkStart w:id="10" w:name="_Toc359399460"/>
      <w:bookmarkStart w:id="11" w:name="_Toc359403489"/>
      <w:r>
        <w:t>SECTION 5.  ASSET</w:t>
      </w:r>
      <w:r>
        <w:rPr>
          <w:lang w:val="en-US"/>
        </w:rPr>
        <w:t>-</w:t>
      </w:r>
      <w:r>
        <w:t>FREEZING ORDER ISSUED WITHOUT NOTICE.</w:t>
      </w:r>
      <w:bookmarkEnd w:id="10"/>
      <w:bookmarkEnd w:id="11"/>
    </w:p>
    <w:p w14:paraId="05E5CB59" w14:textId="77777777" w:rsidR="001103AF" w:rsidRDefault="001103AF">
      <w:pPr>
        <w:widowControl w:val="0"/>
        <w:spacing w:line="480" w:lineRule="auto"/>
        <w:rPr>
          <w:szCs w:val="24"/>
        </w:rPr>
      </w:pPr>
      <w:r>
        <w:rPr>
          <w:szCs w:val="24"/>
        </w:rPr>
        <w:tab/>
        <w:t xml:space="preserve">(a) The court may issue an asset-freezing order on motion without the notice  required by Section 4(a) if the court finds that facts in an affidavit or verified pleading offered in support of the motion establish that the moving party is entitled to the order under Section 4(a). </w:t>
      </w:r>
    </w:p>
    <w:p w14:paraId="5BB6BBFE" w14:textId="77777777" w:rsidR="001103AF" w:rsidRDefault="001103AF">
      <w:pPr>
        <w:widowControl w:val="0"/>
        <w:spacing w:line="480" w:lineRule="auto"/>
        <w:rPr>
          <w:szCs w:val="24"/>
        </w:rPr>
      </w:pPr>
      <w:r>
        <w:rPr>
          <w:szCs w:val="24"/>
        </w:rPr>
        <w:tab/>
        <w:t>(b)</w:t>
      </w:r>
      <w:r w:rsidR="00352E7F">
        <w:rPr>
          <w:szCs w:val="24"/>
        </w:rPr>
        <w:t xml:space="preserve"> </w:t>
      </w:r>
      <w:r>
        <w:rPr>
          <w:szCs w:val="24"/>
        </w:rPr>
        <w:t>A party moving for an asset-freezing order under subsection (a) shall:</w:t>
      </w:r>
    </w:p>
    <w:p w14:paraId="0C56F4FD" w14:textId="77777777" w:rsidR="001103AF" w:rsidRDefault="001F1348">
      <w:pPr>
        <w:widowControl w:val="0"/>
        <w:spacing w:line="480" w:lineRule="auto"/>
        <w:rPr>
          <w:szCs w:val="24"/>
        </w:rPr>
      </w:pPr>
      <w:r>
        <w:rPr>
          <w:szCs w:val="24"/>
        </w:rPr>
        <w:tab/>
      </w:r>
      <w:r>
        <w:rPr>
          <w:szCs w:val="24"/>
        </w:rPr>
        <w:tab/>
        <w:t xml:space="preserve">(1) </w:t>
      </w:r>
      <w:proofErr w:type="gramStart"/>
      <w:r w:rsidR="001103AF">
        <w:rPr>
          <w:szCs w:val="24"/>
        </w:rPr>
        <w:t>conduct</w:t>
      </w:r>
      <w:proofErr w:type="gramEnd"/>
      <w:r w:rsidR="001103AF">
        <w:rPr>
          <w:szCs w:val="24"/>
        </w:rPr>
        <w:t xml:space="preserve"> a reason</w:t>
      </w:r>
      <w:r w:rsidR="00374DF3">
        <w:rPr>
          <w:szCs w:val="24"/>
        </w:rPr>
        <w:t xml:space="preserve">able inquiry and disclose in the </w:t>
      </w:r>
      <w:r w:rsidR="001103AF">
        <w:rPr>
          <w:szCs w:val="24"/>
        </w:rPr>
        <w:t>affidavit or verified pleading all material facts that weigh against the issuance of the order; and</w:t>
      </w:r>
    </w:p>
    <w:p w14:paraId="7F014F18" w14:textId="77777777" w:rsidR="001103AF" w:rsidRDefault="001103AF">
      <w:pPr>
        <w:widowControl w:val="0"/>
        <w:spacing w:line="480" w:lineRule="auto"/>
        <w:rPr>
          <w:szCs w:val="24"/>
        </w:rPr>
      </w:pPr>
      <w:r>
        <w:rPr>
          <w:szCs w:val="24"/>
        </w:rPr>
        <w:tab/>
      </w:r>
      <w:r>
        <w:rPr>
          <w:szCs w:val="24"/>
        </w:rPr>
        <w:tab/>
        <w:t xml:space="preserve">(2) </w:t>
      </w:r>
      <w:proofErr w:type="gramStart"/>
      <w:r>
        <w:rPr>
          <w:szCs w:val="24"/>
        </w:rPr>
        <w:t>disclose</w:t>
      </w:r>
      <w:proofErr w:type="gramEnd"/>
      <w:r>
        <w:rPr>
          <w:szCs w:val="24"/>
        </w:rPr>
        <w:t xml:space="preserve"> </w:t>
      </w:r>
      <w:r w:rsidR="00374DF3">
        <w:rPr>
          <w:szCs w:val="24"/>
        </w:rPr>
        <w:t xml:space="preserve">in the affidavit or verified pleading </w:t>
      </w:r>
      <w:r>
        <w:rPr>
          <w:szCs w:val="24"/>
        </w:rPr>
        <w:t>all efforts to give notice or the reasons why notice should not be required.</w:t>
      </w:r>
    </w:p>
    <w:p w14:paraId="70444CF8" w14:textId="77777777" w:rsidR="001103AF" w:rsidRDefault="001103AF">
      <w:pPr>
        <w:widowControl w:val="0"/>
        <w:spacing w:line="480" w:lineRule="auto"/>
        <w:rPr>
          <w:szCs w:val="24"/>
        </w:rPr>
      </w:pPr>
      <w:r>
        <w:rPr>
          <w:szCs w:val="24"/>
        </w:rPr>
        <w:tab/>
        <w:t>(c) An asset-freezing orde</w:t>
      </w:r>
      <w:r w:rsidR="00F625AD">
        <w:rPr>
          <w:szCs w:val="24"/>
        </w:rPr>
        <w:t>r issued without notice expires</w:t>
      </w:r>
      <w:r>
        <w:rPr>
          <w:szCs w:val="24"/>
        </w:rPr>
        <w:t xml:space="preserve"> on a date </w:t>
      </w:r>
      <w:r w:rsidR="00374DF3">
        <w:rPr>
          <w:szCs w:val="24"/>
        </w:rPr>
        <w:t>set by the court, not later than</w:t>
      </w:r>
      <w:r w:rsidR="00F625AD">
        <w:rPr>
          <w:szCs w:val="24"/>
        </w:rPr>
        <w:t xml:space="preserve"> </w:t>
      </w:r>
      <w:r w:rsidR="00374DF3">
        <w:rPr>
          <w:szCs w:val="24"/>
        </w:rPr>
        <w:t xml:space="preserve">14 days after the court issues the </w:t>
      </w:r>
      <w:r>
        <w:rPr>
          <w:szCs w:val="24"/>
        </w:rPr>
        <w:t xml:space="preserve">order, unless before that time: </w:t>
      </w:r>
    </w:p>
    <w:p w14:paraId="0749ACAD" w14:textId="77777777" w:rsidR="001103AF" w:rsidRDefault="001103AF">
      <w:pPr>
        <w:widowControl w:val="0"/>
        <w:spacing w:line="480" w:lineRule="auto"/>
        <w:rPr>
          <w:szCs w:val="24"/>
        </w:rPr>
      </w:pPr>
      <w:r>
        <w:rPr>
          <w:szCs w:val="24"/>
        </w:rPr>
        <w:tab/>
      </w:r>
      <w:r>
        <w:rPr>
          <w:szCs w:val="24"/>
        </w:rPr>
        <w:tab/>
        <w:t xml:space="preserve">(1) </w:t>
      </w:r>
      <w:proofErr w:type="gramStart"/>
      <w:r>
        <w:rPr>
          <w:szCs w:val="24"/>
        </w:rPr>
        <w:t>the</w:t>
      </w:r>
      <w:proofErr w:type="gramEnd"/>
      <w:r>
        <w:rPr>
          <w:szCs w:val="24"/>
        </w:rPr>
        <w:t xml:space="preserve"> court, for good cause, extends the order and states in the order of extension </w:t>
      </w:r>
      <w:r w:rsidR="00374DF3">
        <w:rPr>
          <w:szCs w:val="24"/>
        </w:rPr>
        <w:t>the reason</w:t>
      </w:r>
      <w:r>
        <w:rPr>
          <w:szCs w:val="24"/>
        </w:rPr>
        <w:t xml:space="preserve"> for the extension; or </w:t>
      </w:r>
    </w:p>
    <w:p w14:paraId="30720F96" w14:textId="77777777" w:rsidR="001103AF" w:rsidRDefault="001103AF">
      <w:pPr>
        <w:widowControl w:val="0"/>
        <w:spacing w:line="480" w:lineRule="auto"/>
        <w:rPr>
          <w:szCs w:val="24"/>
        </w:rPr>
      </w:pPr>
      <w:r>
        <w:rPr>
          <w:szCs w:val="24"/>
        </w:rPr>
        <w:tab/>
      </w:r>
      <w:r>
        <w:rPr>
          <w:szCs w:val="24"/>
        </w:rPr>
        <w:tab/>
        <w:t xml:space="preserve">(2) </w:t>
      </w:r>
      <w:proofErr w:type="gramStart"/>
      <w:r>
        <w:rPr>
          <w:szCs w:val="24"/>
        </w:rPr>
        <w:t>the</w:t>
      </w:r>
      <w:proofErr w:type="gramEnd"/>
      <w:r>
        <w:rPr>
          <w:szCs w:val="24"/>
        </w:rPr>
        <w:t xml:space="preserve"> nonmoving party consents in a record to an extension.</w:t>
      </w:r>
      <w:r>
        <w:rPr>
          <w:szCs w:val="24"/>
        </w:rPr>
        <w:tab/>
      </w:r>
      <w:r>
        <w:rPr>
          <w:szCs w:val="24"/>
        </w:rPr>
        <w:tab/>
      </w:r>
      <w:r>
        <w:rPr>
          <w:szCs w:val="24"/>
        </w:rPr>
        <w:tab/>
      </w:r>
    </w:p>
    <w:p w14:paraId="22CCC3D0" w14:textId="77777777" w:rsidR="001103AF" w:rsidRDefault="001103AF">
      <w:pPr>
        <w:widowControl w:val="0"/>
        <w:spacing w:line="480" w:lineRule="auto"/>
        <w:rPr>
          <w:szCs w:val="24"/>
        </w:rPr>
      </w:pPr>
      <w:r>
        <w:rPr>
          <w:szCs w:val="24"/>
        </w:rPr>
        <w:lastRenderedPageBreak/>
        <w:tab/>
        <w:t xml:space="preserve">(d) If an asset-freezing order is issued without notice, the party against which the order is issued may move to dissolve or modify the order after notice </w:t>
      </w:r>
      <w:r w:rsidR="00750D49">
        <w:rPr>
          <w:szCs w:val="24"/>
        </w:rPr>
        <w:t xml:space="preserve">to the party that obtained the order and may apply for relief under </w:t>
      </w:r>
      <w:r>
        <w:rPr>
          <w:szCs w:val="24"/>
        </w:rPr>
        <w:t>Section 4(c) and (d). The court shall hear and decide the motion</w:t>
      </w:r>
      <w:r w:rsidR="00750D49">
        <w:rPr>
          <w:szCs w:val="24"/>
        </w:rPr>
        <w:t xml:space="preserve"> or application</w:t>
      </w:r>
      <w:r>
        <w:rPr>
          <w:szCs w:val="24"/>
        </w:rPr>
        <w:t xml:space="preserve"> on an expedited basis.</w:t>
      </w:r>
    </w:p>
    <w:p w14:paraId="77E6B8EF" w14:textId="77777777" w:rsidR="001103AF" w:rsidRDefault="001103AF" w:rsidP="002F18E3">
      <w:pPr>
        <w:pStyle w:val="Heading1"/>
        <w:keepNext/>
        <w:ind w:firstLine="720"/>
        <w:rPr>
          <w:lang w:val="en-US"/>
        </w:rPr>
      </w:pPr>
      <w:bookmarkStart w:id="12" w:name="_Toc359399461"/>
      <w:bookmarkStart w:id="13" w:name="_Toc359403490"/>
      <w:r>
        <w:t>SECTION 6.  OBLIGATION OF NONPARTY SERVED WITH ASSET</w:t>
      </w:r>
      <w:r>
        <w:rPr>
          <w:lang w:val="en-US"/>
        </w:rPr>
        <w:t>-</w:t>
      </w:r>
      <w:bookmarkEnd w:id="12"/>
      <w:bookmarkEnd w:id="13"/>
      <w:r>
        <w:t xml:space="preserve"> </w:t>
      </w:r>
    </w:p>
    <w:p w14:paraId="6951AD12" w14:textId="77777777" w:rsidR="001103AF" w:rsidRDefault="001103AF" w:rsidP="002F18E3">
      <w:pPr>
        <w:pStyle w:val="Heading1"/>
        <w:keepNext/>
      </w:pPr>
      <w:bookmarkStart w:id="14" w:name="_Toc359399462"/>
      <w:bookmarkStart w:id="15" w:name="_Toc359403491"/>
      <w:r>
        <w:t>FREEZING ORDER.</w:t>
      </w:r>
      <w:bookmarkEnd w:id="14"/>
      <w:bookmarkEnd w:id="15"/>
    </w:p>
    <w:p w14:paraId="7D697C4D" w14:textId="77777777" w:rsidR="001103AF" w:rsidRDefault="001103AF">
      <w:pPr>
        <w:widowControl w:val="0"/>
        <w:spacing w:line="480" w:lineRule="auto"/>
        <w:rPr>
          <w:szCs w:val="24"/>
        </w:rPr>
      </w:pPr>
      <w:r>
        <w:rPr>
          <w:b/>
          <w:bCs/>
          <w:szCs w:val="24"/>
        </w:rPr>
        <w:tab/>
      </w:r>
      <w:r w:rsidR="001F1348">
        <w:rPr>
          <w:szCs w:val="24"/>
        </w:rPr>
        <w:t xml:space="preserve">(a) </w:t>
      </w:r>
      <w:r>
        <w:rPr>
          <w:szCs w:val="24"/>
        </w:rPr>
        <w:t>An asset-freezing order may be served on a nonparty. If the party that obtained the order serves a nonparty with the order, the party shall give notice to all parties in the action of the name and address of the</w:t>
      </w:r>
      <w:r w:rsidR="00DE4D78">
        <w:rPr>
          <w:szCs w:val="24"/>
        </w:rPr>
        <w:t xml:space="preserve"> nonparty not later than [one day]</w:t>
      </w:r>
      <w:r>
        <w:rPr>
          <w:szCs w:val="24"/>
        </w:rPr>
        <w:t xml:space="preserve"> after service.</w:t>
      </w:r>
    </w:p>
    <w:p w14:paraId="52D2A456" w14:textId="77777777" w:rsidR="001103AF" w:rsidRDefault="0047157C">
      <w:pPr>
        <w:widowControl w:val="0"/>
        <w:spacing w:line="480" w:lineRule="auto"/>
        <w:rPr>
          <w:szCs w:val="24"/>
        </w:rPr>
      </w:pPr>
      <w:r>
        <w:rPr>
          <w:szCs w:val="24"/>
        </w:rPr>
        <w:tab/>
        <w:t xml:space="preserve">(b) Subject to subsection (e), a </w:t>
      </w:r>
      <w:r w:rsidR="001103AF">
        <w:rPr>
          <w:szCs w:val="24"/>
        </w:rPr>
        <w:t>nonparty served with an asset-freezing order shall freeze the assets of the party against which the order is issued until further order of the court. The</w:t>
      </w:r>
      <w:r>
        <w:rPr>
          <w:szCs w:val="24"/>
        </w:rPr>
        <w:t xml:space="preserve"> nonparty shall </w:t>
      </w:r>
      <w:r w:rsidR="001103AF">
        <w:rPr>
          <w:szCs w:val="24"/>
        </w:rPr>
        <w:t>comply</w:t>
      </w:r>
      <w:r>
        <w:rPr>
          <w:szCs w:val="24"/>
        </w:rPr>
        <w:t xml:space="preserve"> promptly</w:t>
      </w:r>
      <w:r w:rsidR="001103AF">
        <w:rPr>
          <w:szCs w:val="24"/>
        </w:rPr>
        <w:t xml:space="preserve"> with this subsection, taking into account the manner, time</w:t>
      </w:r>
      <w:r w:rsidR="00B72B24">
        <w:rPr>
          <w:szCs w:val="24"/>
        </w:rPr>
        <w:t>,</w:t>
      </w:r>
      <w:r w:rsidR="001103AF">
        <w:rPr>
          <w:szCs w:val="24"/>
        </w:rPr>
        <w:t xml:space="preserve"> and place of service and other factors that reasonably affect the nonparty’s ability to comply. If the nonparty believes, in good faith, that complying with the asset-freezing order would violate foreign law, create liability under a foreign legal system or violate an order issued by a foreign sovereign or tribunal, the n</w:t>
      </w:r>
      <w:r w:rsidR="00B72B24">
        <w:rPr>
          <w:szCs w:val="24"/>
        </w:rPr>
        <w:t>onparty immediately may move</w:t>
      </w:r>
      <w:r w:rsidR="001103AF">
        <w:rPr>
          <w:szCs w:val="24"/>
        </w:rPr>
        <w:t xml:space="preserve"> the court that issued the asset-freezing order to dissolve or modify the order. If the court finds that the nonparty acted in good faith, it may not find the nonparty in contempt of court for failing to comply with the order during the pendency of the petitio</w:t>
      </w:r>
      <w:r w:rsidR="00B72B24">
        <w:rPr>
          <w:szCs w:val="24"/>
        </w:rPr>
        <w:t>n. The court shall hear and decide the motion on an expedited basis.</w:t>
      </w:r>
    </w:p>
    <w:p w14:paraId="75F75593" w14:textId="77777777" w:rsidR="001103AF" w:rsidRPr="006466DB" w:rsidRDefault="001103AF">
      <w:pPr>
        <w:widowControl w:val="0"/>
        <w:spacing w:line="480" w:lineRule="auto"/>
        <w:rPr>
          <w:bCs/>
          <w:szCs w:val="24"/>
        </w:rPr>
      </w:pPr>
      <w:r>
        <w:rPr>
          <w:szCs w:val="24"/>
        </w:rPr>
        <w:tab/>
        <w:t>(c) If an asset-freezing order is vacated or modified, a party obtaining the order shall give notice promptly to a nonpart</w:t>
      </w:r>
      <w:r w:rsidR="00EE0548">
        <w:rPr>
          <w:szCs w:val="24"/>
        </w:rPr>
        <w:t xml:space="preserve">y that was served with the order in the same </w:t>
      </w:r>
      <w:r w:rsidR="00EE0548" w:rsidRPr="00C96DF8">
        <w:rPr>
          <w:szCs w:val="24"/>
        </w:rPr>
        <w:t xml:space="preserve">manner as </w:t>
      </w:r>
      <w:r w:rsidR="001562FB">
        <w:rPr>
          <w:szCs w:val="24"/>
        </w:rPr>
        <w:t>the</w:t>
      </w:r>
      <w:r w:rsidR="00EE0548" w:rsidRPr="00C96DF8">
        <w:rPr>
          <w:szCs w:val="24"/>
        </w:rPr>
        <w:t xml:space="preserve"> nonparty</w:t>
      </w:r>
      <w:r w:rsidR="00EE0548">
        <w:rPr>
          <w:szCs w:val="24"/>
        </w:rPr>
        <w:t xml:space="preserve"> was originally given notice.</w:t>
      </w:r>
    </w:p>
    <w:p w14:paraId="2C9ADC8B" w14:textId="77777777" w:rsidR="001103AF" w:rsidRDefault="001103AF">
      <w:pPr>
        <w:widowControl w:val="0"/>
        <w:spacing w:line="480" w:lineRule="auto"/>
        <w:rPr>
          <w:szCs w:val="24"/>
        </w:rPr>
      </w:pPr>
      <w:r>
        <w:rPr>
          <w:b/>
          <w:bCs/>
          <w:szCs w:val="24"/>
        </w:rPr>
        <w:tab/>
      </w:r>
      <w:r>
        <w:rPr>
          <w:bCs/>
          <w:szCs w:val="24"/>
        </w:rPr>
        <w:t>(</w:t>
      </w:r>
      <w:r>
        <w:rPr>
          <w:szCs w:val="24"/>
        </w:rPr>
        <w:t>d)</w:t>
      </w:r>
      <w:r w:rsidR="00085B19">
        <w:rPr>
          <w:szCs w:val="24"/>
        </w:rPr>
        <w:t xml:space="preserve"> Except as otherwise provided for in subsection (b), a</w:t>
      </w:r>
      <w:r>
        <w:rPr>
          <w:szCs w:val="24"/>
        </w:rPr>
        <w:t xml:space="preserve"> nonparty served with an asset-</w:t>
      </w:r>
      <w:r>
        <w:rPr>
          <w:szCs w:val="24"/>
        </w:rPr>
        <w:lastRenderedPageBreak/>
        <w:t xml:space="preserve">freezing order may not knowingly assist in or permit a violation of the order.   </w:t>
      </w:r>
    </w:p>
    <w:p w14:paraId="4C0B88CD" w14:textId="77777777" w:rsidR="001103AF" w:rsidRDefault="001103AF">
      <w:pPr>
        <w:widowControl w:val="0"/>
        <w:spacing w:line="480" w:lineRule="auto"/>
        <w:rPr>
          <w:szCs w:val="24"/>
        </w:rPr>
      </w:pPr>
      <w:r>
        <w:rPr>
          <w:szCs w:val="24"/>
        </w:rPr>
        <w:tab/>
        <w:t>(e) A nonparty served with an asset-freezing order may move to dissolve or modify the order. The court shall hear and decide the motion on an expedited basis.</w:t>
      </w:r>
    </w:p>
    <w:p w14:paraId="39E479E4" w14:textId="77777777" w:rsidR="001103AF" w:rsidRDefault="00352E7F" w:rsidP="00352E7F">
      <w:pPr>
        <w:pStyle w:val="Heading1"/>
      </w:pPr>
      <w:r>
        <w:rPr>
          <w:lang w:val="en-US"/>
        </w:rPr>
        <w:tab/>
      </w:r>
      <w:bookmarkStart w:id="16" w:name="_Toc359399463"/>
      <w:bookmarkStart w:id="17" w:name="_Toc359403492"/>
      <w:r w:rsidR="001103AF">
        <w:t>SECTION 7.  SECURITY</w:t>
      </w:r>
      <w:r w:rsidR="00221A45">
        <w:t>; INDEMNITY</w:t>
      </w:r>
      <w:r w:rsidR="001103AF">
        <w:t>.</w:t>
      </w:r>
      <w:bookmarkEnd w:id="16"/>
      <w:bookmarkEnd w:id="17"/>
    </w:p>
    <w:p w14:paraId="0D24F8C5" w14:textId="77777777" w:rsidR="001103AF" w:rsidRPr="00A65D7E" w:rsidRDefault="001103AF">
      <w:pPr>
        <w:widowControl w:val="0"/>
        <w:spacing w:line="480" w:lineRule="auto"/>
        <w:rPr>
          <w:szCs w:val="24"/>
        </w:rPr>
      </w:pPr>
      <w:r>
        <w:rPr>
          <w:b/>
          <w:bCs/>
          <w:szCs w:val="24"/>
        </w:rPr>
        <w:tab/>
      </w:r>
      <w:r w:rsidR="00361D09">
        <w:rPr>
          <w:szCs w:val="24"/>
        </w:rPr>
        <w:t xml:space="preserve">(a) The court may require security from </w:t>
      </w:r>
      <w:r>
        <w:rPr>
          <w:szCs w:val="24"/>
        </w:rPr>
        <w:t>a party on whose be</w:t>
      </w:r>
      <w:r w:rsidR="00352E7F">
        <w:rPr>
          <w:szCs w:val="24"/>
        </w:rPr>
        <w:t xml:space="preserve">half an asset-freezing order is </w:t>
      </w:r>
      <w:r>
        <w:rPr>
          <w:szCs w:val="24"/>
        </w:rPr>
        <w:t xml:space="preserve">issued. If the court determines that security is required, it shall require the party to give security to pay for costs and damages sustained by the party against which the order is issued if the order is later </w:t>
      </w:r>
      <w:r w:rsidRPr="00A65D7E">
        <w:rPr>
          <w:szCs w:val="24"/>
        </w:rPr>
        <w:t>determined to have been improvidently granted.</w:t>
      </w:r>
    </w:p>
    <w:p w14:paraId="5E686858" w14:textId="77777777" w:rsidR="001103AF" w:rsidRDefault="001103AF">
      <w:pPr>
        <w:widowControl w:val="0"/>
        <w:spacing w:line="480" w:lineRule="auto"/>
        <w:rPr>
          <w:szCs w:val="24"/>
        </w:rPr>
      </w:pPr>
      <w:r>
        <w:rPr>
          <w:szCs w:val="24"/>
        </w:rPr>
        <w:tab/>
        <w:t>(b) A party on whose behalf an asset-freezing order</w:t>
      </w:r>
      <w:r>
        <w:rPr>
          <w:b/>
          <w:bCs/>
          <w:szCs w:val="24"/>
        </w:rPr>
        <w:t xml:space="preserve"> </w:t>
      </w:r>
      <w:r>
        <w:rPr>
          <w:szCs w:val="24"/>
        </w:rPr>
        <w:t xml:space="preserve">is issued shall indemnify a nonparty for the reasonable costs </w:t>
      </w:r>
      <w:r w:rsidR="00361D09">
        <w:rPr>
          <w:szCs w:val="24"/>
        </w:rPr>
        <w:t xml:space="preserve">of compliance with the order and </w:t>
      </w:r>
      <w:r>
        <w:rPr>
          <w:szCs w:val="24"/>
        </w:rPr>
        <w:t>compensate for any loss caused by the or</w:t>
      </w:r>
      <w:r w:rsidR="00361D09">
        <w:rPr>
          <w:szCs w:val="24"/>
        </w:rPr>
        <w:t>der</w:t>
      </w:r>
      <w:r>
        <w:rPr>
          <w:szCs w:val="24"/>
        </w:rPr>
        <w:t xml:space="preserve">. </w:t>
      </w:r>
    </w:p>
    <w:p w14:paraId="0AC8525C" w14:textId="77777777" w:rsidR="001103AF" w:rsidRDefault="001103AF">
      <w:pPr>
        <w:pStyle w:val="Heading1"/>
      </w:pPr>
      <w:r>
        <w:tab/>
      </w:r>
      <w:bookmarkStart w:id="18" w:name="_Toc359399464"/>
      <w:bookmarkStart w:id="19" w:name="_Toc359403493"/>
      <w:r>
        <w:t>SECTION 8.  RECOGNITION OF ASSET</w:t>
      </w:r>
      <w:r>
        <w:rPr>
          <w:lang w:val="en-US"/>
        </w:rPr>
        <w:t>-</w:t>
      </w:r>
      <w:r>
        <w:t xml:space="preserve">FREEZING ORDER ISSUED BY </w:t>
      </w:r>
      <w:r>
        <w:rPr>
          <w:lang w:val="en-US"/>
        </w:rPr>
        <w:t>AN</w:t>
      </w:r>
      <w:r>
        <w:t>OTHER COURT.</w:t>
      </w:r>
      <w:bookmarkEnd w:id="18"/>
      <w:bookmarkEnd w:id="19"/>
    </w:p>
    <w:p w14:paraId="420C4B65" w14:textId="77777777" w:rsidR="001103AF" w:rsidRDefault="001103AF">
      <w:pPr>
        <w:widowControl w:val="0"/>
        <w:spacing w:line="480" w:lineRule="auto"/>
        <w:rPr>
          <w:szCs w:val="24"/>
        </w:rPr>
      </w:pPr>
      <w:r>
        <w:rPr>
          <w:szCs w:val="24"/>
        </w:rPr>
        <w:tab/>
        <w:t xml:space="preserve">(a) A court of this state shall recognize an asset-freezing order issued by a court in another state unless: </w:t>
      </w:r>
    </w:p>
    <w:p w14:paraId="6CB52F77" w14:textId="77777777" w:rsidR="001103AF" w:rsidRDefault="001103AF">
      <w:pPr>
        <w:widowControl w:val="0"/>
        <w:spacing w:line="480" w:lineRule="auto"/>
        <w:rPr>
          <w:szCs w:val="24"/>
        </w:rPr>
      </w:pPr>
      <w:r>
        <w:rPr>
          <w:szCs w:val="24"/>
        </w:rPr>
        <w:tab/>
      </w:r>
      <w:r>
        <w:rPr>
          <w:szCs w:val="24"/>
        </w:rPr>
        <w:tab/>
        <w:t xml:space="preserve">(1) </w:t>
      </w:r>
      <w:proofErr w:type="gramStart"/>
      <w:r>
        <w:rPr>
          <w:szCs w:val="24"/>
        </w:rPr>
        <w:t>recognition</w:t>
      </w:r>
      <w:proofErr w:type="gramEnd"/>
      <w:r>
        <w:rPr>
          <w:szCs w:val="24"/>
        </w:rPr>
        <w:t xml:space="preserve"> would violate the public policy of this state; or</w:t>
      </w:r>
    </w:p>
    <w:p w14:paraId="7DEAD6E5" w14:textId="77777777" w:rsidR="001103AF" w:rsidRDefault="001103AF">
      <w:pPr>
        <w:widowControl w:val="0"/>
        <w:spacing w:line="480" w:lineRule="auto"/>
        <w:rPr>
          <w:szCs w:val="24"/>
        </w:rPr>
      </w:pPr>
      <w:r>
        <w:rPr>
          <w:szCs w:val="24"/>
        </w:rPr>
        <w:tab/>
      </w:r>
      <w:r>
        <w:rPr>
          <w:szCs w:val="24"/>
        </w:rPr>
        <w:tab/>
        <w:t xml:space="preserve">(2) </w:t>
      </w:r>
      <w:proofErr w:type="gramStart"/>
      <w:r>
        <w:rPr>
          <w:szCs w:val="24"/>
        </w:rPr>
        <w:t>the</w:t>
      </w:r>
      <w:proofErr w:type="gramEnd"/>
      <w:r>
        <w:rPr>
          <w:szCs w:val="24"/>
        </w:rPr>
        <w:t xml:space="preserve"> order was issued without notice and the issuing court did not use procedures substantially similar to those in Section 5.</w:t>
      </w:r>
    </w:p>
    <w:p w14:paraId="35431A56" w14:textId="77777777" w:rsidR="001103AF" w:rsidRDefault="001103AF">
      <w:pPr>
        <w:widowControl w:val="0"/>
        <w:spacing w:line="480" w:lineRule="auto"/>
        <w:rPr>
          <w:szCs w:val="24"/>
        </w:rPr>
      </w:pPr>
      <w:r>
        <w:rPr>
          <w:szCs w:val="24"/>
        </w:rPr>
        <w:tab/>
        <w:t>(b) Except as otherwise provided in subsection (c) and subject to subsection (d), a court of this state shall recognize an asset-freezing order issued by a court outside the United States.</w:t>
      </w:r>
    </w:p>
    <w:p w14:paraId="6A56148E" w14:textId="77777777" w:rsidR="001103AF" w:rsidRDefault="001103AF">
      <w:pPr>
        <w:widowControl w:val="0"/>
        <w:spacing w:line="480" w:lineRule="auto"/>
        <w:rPr>
          <w:szCs w:val="24"/>
        </w:rPr>
      </w:pPr>
      <w:r>
        <w:rPr>
          <w:szCs w:val="24"/>
        </w:rPr>
        <w:tab/>
        <w:t>(c) A court of this state may not recognize an asset-freezing order</w:t>
      </w:r>
      <w:r>
        <w:rPr>
          <w:b/>
          <w:bCs/>
          <w:szCs w:val="24"/>
        </w:rPr>
        <w:t xml:space="preserve"> </w:t>
      </w:r>
      <w:r>
        <w:rPr>
          <w:szCs w:val="24"/>
        </w:rPr>
        <w:t>issued by a court outside the United States if:</w:t>
      </w:r>
    </w:p>
    <w:p w14:paraId="035F7816" w14:textId="77777777" w:rsidR="001103AF" w:rsidRDefault="001103AF">
      <w:pPr>
        <w:widowControl w:val="0"/>
        <w:spacing w:line="480" w:lineRule="auto"/>
        <w:rPr>
          <w:szCs w:val="24"/>
        </w:rPr>
      </w:pPr>
      <w:r>
        <w:rPr>
          <w:szCs w:val="24"/>
        </w:rPr>
        <w:tab/>
      </w:r>
      <w:r>
        <w:rPr>
          <w:szCs w:val="24"/>
        </w:rPr>
        <w:tab/>
        <w:t xml:space="preserve">(1) </w:t>
      </w:r>
      <w:proofErr w:type="gramStart"/>
      <w:r>
        <w:rPr>
          <w:szCs w:val="24"/>
        </w:rPr>
        <w:t>the</w:t>
      </w:r>
      <w:proofErr w:type="gramEnd"/>
      <w:r>
        <w:rPr>
          <w:szCs w:val="24"/>
        </w:rPr>
        <w:t xml:space="preserve"> order was rendered under a judicial system that does not provide impartial tribunals or procedures compatible with the requirements of due process of law;</w:t>
      </w:r>
    </w:p>
    <w:p w14:paraId="008E9812" w14:textId="77777777" w:rsidR="001103AF" w:rsidRDefault="001103AF">
      <w:pPr>
        <w:widowControl w:val="0"/>
        <w:spacing w:line="480" w:lineRule="auto"/>
        <w:rPr>
          <w:szCs w:val="24"/>
        </w:rPr>
      </w:pPr>
      <w:r>
        <w:rPr>
          <w:szCs w:val="24"/>
        </w:rPr>
        <w:lastRenderedPageBreak/>
        <w:tab/>
      </w:r>
      <w:r>
        <w:rPr>
          <w:szCs w:val="24"/>
        </w:rPr>
        <w:tab/>
        <w:t xml:space="preserve">(2) </w:t>
      </w:r>
      <w:proofErr w:type="gramStart"/>
      <w:r>
        <w:rPr>
          <w:szCs w:val="24"/>
        </w:rPr>
        <w:t>the</w:t>
      </w:r>
      <w:proofErr w:type="gramEnd"/>
      <w:r>
        <w:rPr>
          <w:szCs w:val="24"/>
        </w:rPr>
        <w:t xml:space="preserve"> issuing court did not</w:t>
      </w:r>
      <w:r>
        <w:rPr>
          <w:b/>
          <w:bCs/>
          <w:szCs w:val="24"/>
        </w:rPr>
        <w:t xml:space="preserve"> </w:t>
      </w:r>
      <w:r>
        <w:rPr>
          <w:szCs w:val="24"/>
        </w:rPr>
        <w:t>have personal jurisdiction over the party against which the order was issued; or</w:t>
      </w:r>
    </w:p>
    <w:p w14:paraId="796CA73A" w14:textId="77777777" w:rsidR="001103AF" w:rsidRDefault="001103AF">
      <w:pPr>
        <w:widowControl w:val="0"/>
        <w:spacing w:line="480" w:lineRule="auto"/>
        <w:rPr>
          <w:szCs w:val="24"/>
        </w:rPr>
      </w:pPr>
      <w:r>
        <w:rPr>
          <w:szCs w:val="24"/>
        </w:rPr>
        <w:tab/>
      </w:r>
      <w:r>
        <w:rPr>
          <w:szCs w:val="24"/>
        </w:rPr>
        <w:tab/>
        <w:t xml:space="preserve">(3) </w:t>
      </w:r>
      <w:proofErr w:type="gramStart"/>
      <w:r>
        <w:rPr>
          <w:szCs w:val="24"/>
        </w:rPr>
        <w:t>the</w:t>
      </w:r>
      <w:proofErr w:type="gramEnd"/>
      <w:r>
        <w:rPr>
          <w:szCs w:val="24"/>
        </w:rPr>
        <w:t xml:space="preserve"> issuing court did not have jurisdiction over the subject matter.</w:t>
      </w:r>
    </w:p>
    <w:p w14:paraId="58586138" w14:textId="77777777" w:rsidR="001103AF" w:rsidRDefault="001103AF">
      <w:pPr>
        <w:widowControl w:val="0"/>
        <w:spacing w:line="480" w:lineRule="auto"/>
        <w:rPr>
          <w:szCs w:val="24"/>
        </w:rPr>
      </w:pPr>
      <w:r>
        <w:rPr>
          <w:szCs w:val="24"/>
        </w:rPr>
        <w:tab/>
        <w:t>(d) A court of this state need not recognize an asset-freezing order issued by a court outside the United States if:</w:t>
      </w:r>
    </w:p>
    <w:p w14:paraId="51967E08" w14:textId="77777777" w:rsidR="001103AF" w:rsidRDefault="001103AF">
      <w:pPr>
        <w:widowControl w:val="0"/>
        <w:spacing w:line="480" w:lineRule="auto"/>
        <w:rPr>
          <w:szCs w:val="24"/>
        </w:rPr>
      </w:pPr>
      <w:r>
        <w:rPr>
          <w:szCs w:val="24"/>
        </w:rPr>
        <w:tab/>
      </w:r>
      <w:r>
        <w:rPr>
          <w:szCs w:val="24"/>
        </w:rPr>
        <w:tab/>
        <w:t xml:space="preserve">(1) </w:t>
      </w:r>
      <w:proofErr w:type="gramStart"/>
      <w:r>
        <w:rPr>
          <w:szCs w:val="24"/>
        </w:rPr>
        <w:t>the</w:t>
      </w:r>
      <w:proofErr w:type="gramEnd"/>
      <w:r>
        <w:rPr>
          <w:szCs w:val="24"/>
        </w:rPr>
        <w:t xml:space="preserve"> order was issued without notice to the party against which the order was issued and the issuing court did not use procedures substantially similar to those in Section 5;</w:t>
      </w:r>
    </w:p>
    <w:p w14:paraId="156DC6D6" w14:textId="77777777" w:rsidR="001103AF" w:rsidRDefault="001103AF">
      <w:pPr>
        <w:widowControl w:val="0"/>
        <w:spacing w:line="480" w:lineRule="auto"/>
        <w:rPr>
          <w:szCs w:val="24"/>
        </w:rPr>
      </w:pPr>
      <w:r>
        <w:rPr>
          <w:szCs w:val="24"/>
        </w:rPr>
        <w:tab/>
      </w:r>
      <w:r>
        <w:rPr>
          <w:szCs w:val="24"/>
        </w:rPr>
        <w:tab/>
        <w:t xml:space="preserve">(2) </w:t>
      </w:r>
      <w:proofErr w:type="gramStart"/>
      <w:r>
        <w:rPr>
          <w:szCs w:val="24"/>
        </w:rPr>
        <w:t>the</w:t>
      </w:r>
      <w:proofErr w:type="gramEnd"/>
      <w:r>
        <w:rPr>
          <w:szCs w:val="24"/>
        </w:rPr>
        <w:t xml:space="preserve"> party against which the order was issued did not receive notice of the proceeding in sufficient time to allow the order to be modified or dissolved and the interest of justice requires a hearing to determine the issue; </w:t>
      </w:r>
    </w:p>
    <w:p w14:paraId="2F71AF9F" w14:textId="77777777" w:rsidR="001103AF" w:rsidRDefault="001103AF">
      <w:pPr>
        <w:widowControl w:val="0"/>
        <w:spacing w:line="480" w:lineRule="auto"/>
        <w:rPr>
          <w:szCs w:val="24"/>
        </w:rPr>
      </w:pPr>
      <w:r>
        <w:rPr>
          <w:szCs w:val="24"/>
        </w:rPr>
        <w:tab/>
      </w:r>
      <w:r>
        <w:rPr>
          <w:szCs w:val="24"/>
        </w:rPr>
        <w:tab/>
        <w:t xml:space="preserve">(3) </w:t>
      </w:r>
      <w:proofErr w:type="gramStart"/>
      <w:r>
        <w:rPr>
          <w:szCs w:val="24"/>
        </w:rPr>
        <w:t>the</w:t>
      </w:r>
      <w:proofErr w:type="gramEnd"/>
      <w:r>
        <w:rPr>
          <w:szCs w:val="24"/>
        </w:rPr>
        <w:t xml:space="preserve"> order was obtained by fraud that deprived the losing party of an opportunity to oppose the order;</w:t>
      </w:r>
    </w:p>
    <w:p w14:paraId="376B4339" w14:textId="77777777" w:rsidR="001103AF" w:rsidRDefault="001103AF">
      <w:pPr>
        <w:widowControl w:val="0"/>
        <w:spacing w:line="480" w:lineRule="auto"/>
        <w:rPr>
          <w:szCs w:val="24"/>
        </w:rPr>
      </w:pPr>
      <w:r>
        <w:rPr>
          <w:szCs w:val="24"/>
        </w:rPr>
        <w:tab/>
      </w:r>
      <w:r>
        <w:rPr>
          <w:szCs w:val="24"/>
        </w:rPr>
        <w:tab/>
        <w:t xml:space="preserve">(4) </w:t>
      </w:r>
      <w:proofErr w:type="gramStart"/>
      <w:r>
        <w:rPr>
          <w:szCs w:val="24"/>
        </w:rPr>
        <w:t>the</w:t>
      </w:r>
      <w:proofErr w:type="gramEnd"/>
      <w:r>
        <w:rPr>
          <w:szCs w:val="24"/>
        </w:rPr>
        <w:t xml:space="preserve"> order or the underlying claim for relief is repugnant to the public policy of this state or the United States;</w:t>
      </w:r>
    </w:p>
    <w:p w14:paraId="28FEC118" w14:textId="77777777" w:rsidR="001103AF" w:rsidRDefault="001103AF">
      <w:pPr>
        <w:widowControl w:val="0"/>
        <w:spacing w:line="480" w:lineRule="auto"/>
        <w:rPr>
          <w:szCs w:val="24"/>
        </w:rPr>
      </w:pPr>
      <w:r>
        <w:rPr>
          <w:szCs w:val="24"/>
        </w:rPr>
        <w:tab/>
      </w:r>
      <w:r>
        <w:rPr>
          <w:szCs w:val="24"/>
        </w:rPr>
        <w:tab/>
        <w:t xml:space="preserve">(5) </w:t>
      </w:r>
      <w:proofErr w:type="gramStart"/>
      <w:r>
        <w:rPr>
          <w:szCs w:val="24"/>
        </w:rPr>
        <w:t>the</w:t>
      </w:r>
      <w:proofErr w:type="gramEnd"/>
      <w:r>
        <w:rPr>
          <w:szCs w:val="24"/>
        </w:rPr>
        <w:t xml:space="preserve"> order conflicts with another order;</w:t>
      </w:r>
    </w:p>
    <w:p w14:paraId="504271F6" w14:textId="6C141472" w:rsidR="001103AF" w:rsidRDefault="001103AF">
      <w:pPr>
        <w:widowControl w:val="0"/>
        <w:spacing w:line="480" w:lineRule="auto"/>
        <w:rPr>
          <w:szCs w:val="24"/>
        </w:rPr>
      </w:pPr>
      <w:r>
        <w:rPr>
          <w:szCs w:val="24"/>
        </w:rPr>
        <w:tab/>
      </w:r>
      <w:r>
        <w:rPr>
          <w:szCs w:val="24"/>
        </w:rPr>
        <w:tab/>
        <w:t xml:space="preserve">(6) </w:t>
      </w:r>
      <w:proofErr w:type="gramStart"/>
      <w:r>
        <w:rPr>
          <w:szCs w:val="24"/>
        </w:rPr>
        <w:t>the</w:t>
      </w:r>
      <w:proofErr w:type="gramEnd"/>
      <w:r>
        <w:rPr>
          <w:szCs w:val="24"/>
        </w:rPr>
        <w:t xml:space="preserve"> proceeding in the issuing court was contrary to an agreement of the </w:t>
      </w:r>
      <w:r w:rsidR="006E4516">
        <w:rPr>
          <w:szCs w:val="24"/>
        </w:rPr>
        <w:t>parties under</w:t>
      </w:r>
      <w:r>
        <w:rPr>
          <w:szCs w:val="24"/>
        </w:rPr>
        <w:t xml:space="preserve"> which the dispute in question was to be determined otherwise than by proceedings in the court outside the United States;</w:t>
      </w:r>
    </w:p>
    <w:p w14:paraId="201AC5B5" w14:textId="77777777" w:rsidR="001103AF" w:rsidRDefault="00A94D39">
      <w:pPr>
        <w:widowControl w:val="0"/>
        <w:spacing w:line="480" w:lineRule="auto"/>
        <w:rPr>
          <w:szCs w:val="24"/>
        </w:rPr>
      </w:pPr>
      <w:r>
        <w:rPr>
          <w:szCs w:val="24"/>
        </w:rPr>
        <w:tab/>
      </w:r>
      <w:r>
        <w:rPr>
          <w:szCs w:val="24"/>
        </w:rPr>
        <w:tab/>
        <w:t xml:space="preserve">(7) </w:t>
      </w:r>
      <w:proofErr w:type="gramStart"/>
      <w:r w:rsidR="001103AF">
        <w:rPr>
          <w:szCs w:val="24"/>
        </w:rPr>
        <w:t>jurisdiction</w:t>
      </w:r>
      <w:proofErr w:type="gramEnd"/>
      <w:r w:rsidR="001103AF">
        <w:rPr>
          <w:szCs w:val="24"/>
        </w:rPr>
        <w:t xml:space="preserve"> </w:t>
      </w:r>
      <w:r w:rsidR="00AE4A4E">
        <w:rPr>
          <w:szCs w:val="24"/>
        </w:rPr>
        <w:t xml:space="preserve">was </w:t>
      </w:r>
      <w:r w:rsidR="001103AF">
        <w:rPr>
          <w:szCs w:val="24"/>
        </w:rPr>
        <w:t>b</w:t>
      </w:r>
      <w:r>
        <w:rPr>
          <w:szCs w:val="24"/>
        </w:rPr>
        <w:t xml:space="preserve">ased only on personal service and </w:t>
      </w:r>
      <w:r w:rsidR="001103AF">
        <w:rPr>
          <w:szCs w:val="24"/>
        </w:rPr>
        <w:t>the court outside the United States was a seriously inconvenient forum for the hearing regarding the order;</w:t>
      </w:r>
    </w:p>
    <w:p w14:paraId="3E1F7457" w14:textId="77777777" w:rsidR="001103AF" w:rsidRDefault="001103AF">
      <w:pPr>
        <w:widowControl w:val="0"/>
        <w:spacing w:line="480" w:lineRule="auto"/>
        <w:rPr>
          <w:szCs w:val="24"/>
        </w:rPr>
      </w:pPr>
      <w:r>
        <w:rPr>
          <w:szCs w:val="24"/>
        </w:rPr>
        <w:tab/>
      </w:r>
      <w:r>
        <w:rPr>
          <w:szCs w:val="24"/>
        </w:rPr>
        <w:tab/>
        <w:t xml:space="preserve">(8) </w:t>
      </w:r>
      <w:proofErr w:type="gramStart"/>
      <w:r>
        <w:rPr>
          <w:szCs w:val="24"/>
        </w:rPr>
        <w:t>the</w:t>
      </w:r>
      <w:proofErr w:type="gramEnd"/>
      <w:r>
        <w:rPr>
          <w:szCs w:val="24"/>
        </w:rPr>
        <w:t xml:space="preserve"> order was issued in circumstances that raise substantial doubt about the integrity of the issuing court with respect to the order; or</w:t>
      </w:r>
    </w:p>
    <w:p w14:paraId="57BF014D" w14:textId="77777777" w:rsidR="001103AF" w:rsidRDefault="001103AF">
      <w:pPr>
        <w:widowControl w:val="0"/>
        <w:spacing w:line="480" w:lineRule="auto"/>
        <w:rPr>
          <w:szCs w:val="24"/>
        </w:rPr>
      </w:pPr>
      <w:r>
        <w:rPr>
          <w:szCs w:val="24"/>
        </w:rPr>
        <w:tab/>
      </w:r>
      <w:r>
        <w:rPr>
          <w:szCs w:val="24"/>
        </w:rPr>
        <w:tab/>
        <w:t xml:space="preserve">(9) </w:t>
      </w:r>
      <w:proofErr w:type="gramStart"/>
      <w:r>
        <w:rPr>
          <w:szCs w:val="24"/>
        </w:rPr>
        <w:t>the</w:t>
      </w:r>
      <w:proofErr w:type="gramEnd"/>
      <w:r>
        <w:rPr>
          <w:szCs w:val="24"/>
        </w:rPr>
        <w:t xml:space="preserve"> specific proceedings in the issuing court leading to the issuance of the order were not compatible with the requirements of due process of law.</w:t>
      </w:r>
      <w:r>
        <w:rPr>
          <w:szCs w:val="24"/>
        </w:rPr>
        <w:tab/>
      </w:r>
      <w:r>
        <w:rPr>
          <w:szCs w:val="24"/>
        </w:rPr>
        <w:tab/>
      </w:r>
    </w:p>
    <w:p w14:paraId="55A1BCB1" w14:textId="77777777" w:rsidR="001103AF" w:rsidRDefault="001103AF">
      <w:pPr>
        <w:widowControl w:val="0"/>
        <w:spacing w:line="480" w:lineRule="auto"/>
        <w:rPr>
          <w:szCs w:val="24"/>
        </w:rPr>
      </w:pPr>
      <w:r>
        <w:rPr>
          <w:szCs w:val="24"/>
        </w:rPr>
        <w:lastRenderedPageBreak/>
        <w:tab/>
        <w:t xml:space="preserve">(e) A party resisting recognition of an asset-freezing order issued by a court outside the United States has the burden of proving that a ground for </w:t>
      </w:r>
      <w:proofErr w:type="spellStart"/>
      <w:r>
        <w:rPr>
          <w:szCs w:val="24"/>
        </w:rPr>
        <w:t>nonrecognition</w:t>
      </w:r>
      <w:proofErr w:type="spellEnd"/>
      <w:r>
        <w:rPr>
          <w:szCs w:val="24"/>
        </w:rPr>
        <w:t xml:space="preserve"> in subsection (c) or (d) applies</w:t>
      </w:r>
      <w:r w:rsidR="0027772C">
        <w:rPr>
          <w:szCs w:val="24"/>
        </w:rPr>
        <w:t>.</w:t>
      </w:r>
    </w:p>
    <w:p w14:paraId="3FCF286E" w14:textId="77777777" w:rsidR="001103AF" w:rsidRPr="000F2E16" w:rsidRDefault="001103AF" w:rsidP="000F2E16">
      <w:pPr>
        <w:pStyle w:val="Heading1"/>
        <w:rPr>
          <w:lang w:val="en-US"/>
        </w:rPr>
      </w:pPr>
      <w:r>
        <w:tab/>
      </w:r>
      <w:bookmarkStart w:id="20" w:name="_Toc359399465"/>
      <w:bookmarkStart w:id="21" w:name="_Toc359403494"/>
      <w:r>
        <w:t xml:space="preserve">SECTION 9. </w:t>
      </w:r>
      <w:r w:rsidR="000F2E16">
        <w:t xml:space="preserve"> </w:t>
      </w:r>
      <w:r>
        <w:t>PERSONAL JURISDICTION</w:t>
      </w:r>
      <w:r w:rsidR="000F2E16">
        <w:rPr>
          <w:lang w:val="en-US"/>
        </w:rPr>
        <w:t>.</w:t>
      </w:r>
      <w:bookmarkEnd w:id="20"/>
      <w:bookmarkEnd w:id="21"/>
    </w:p>
    <w:p w14:paraId="094EEBF7" w14:textId="77777777" w:rsidR="001103AF" w:rsidRDefault="001F1348">
      <w:pPr>
        <w:widowControl w:val="0"/>
        <w:spacing w:line="480" w:lineRule="auto"/>
        <w:rPr>
          <w:szCs w:val="24"/>
        </w:rPr>
      </w:pPr>
      <w:r>
        <w:rPr>
          <w:szCs w:val="24"/>
        </w:rPr>
        <w:tab/>
      </w:r>
      <w:r w:rsidR="001103AF">
        <w:rPr>
          <w:szCs w:val="24"/>
        </w:rPr>
        <w:t>(a) An asset-freezing order issued by a</w:t>
      </w:r>
      <w:r w:rsidR="00A94D39">
        <w:rPr>
          <w:szCs w:val="24"/>
        </w:rPr>
        <w:t xml:space="preserve"> court in a foreign country</w:t>
      </w:r>
      <w:r w:rsidR="001103AF">
        <w:rPr>
          <w:szCs w:val="24"/>
        </w:rPr>
        <w:t xml:space="preserve"> may not be refused recognition for lack of personal jurisdiction if the party against which the order was entered:</w:t>
      </w:r>
    </w:p>
    <w:p w14:paraId="33BF1AB4" w14:textId="77777777" w:rsidR="001103AF" w:rsidRDefault="000F2E16" w:rsidP="00A94D39">
      <w:pPr>
        <w:widowControl w:val="0"/>
        <w:spacing w:line="480" w:lineRule="auto"/>
        <w:rPr>
          <w:szCs w:val="24"/>
        </w:rPr>
      </w:pPr>
      <w:r>
        <w:rPr>
          <w:szCs w:val="24"/>
        </w:rPr>
        <w:tab/>
      </w:r>
      <w:r>
        <w:rPr>
          <w:szCs w:val="24"/>
        </w:rPr>
        <w:tab/>
      </w:r>
      <w:r w:rsidR="00A94D39">
        <w:rPr>
          <w:szCs w:val="24"/>
        </w:rPr>
        <w:t xml:space="preserve">(1) </w:t>
      </w:r>
      <w:proofErr w:type="gramStart"/>
      <w:r w:rsidR="001103AF">
        <w:rPr>
          <w:szCs w:val="24"/>
        </w:rPr>
        <w:t>was</w:t>
      </w:r>
      <w:proofErr w:type="gramEnd"/>
      <w:r w:rsidR="001103AF">
        <w:rPr>
          <w:szCs w:val="24"/>
        </w:rPr>
        <w:t xml:space="preserve"> served with process personally in a foreign country</w:t>
      </w:r>
      <w:r w:rsidR="00A94D39">
        <w:rPr>
          <w:szCs w:val="24"/>
        </w:rPr>
        <w:t xml:space="preserve"> in which the issuing court is located</w:t>
      </w:r>
      <w:r w:rsidR="001103AF">
        <w:rPr>
          <w:szCs w:val="24"/>
        </w:rPr>
        <w:t>;</w:t>
      </w:r>
    </w:p>
    <w:p w14:paraId="4570392B" w14:textId="77777777" w:rsidR="001103AF" w:rsidRDefault="000F2E16">
      <w:pPr>
        <w:widowControl w:val="0"/>
        <w:spacing w:line="480" w:lineRule="auto"/>
        <w:rPr>
          <w:szCs w:val="24"/>
        </w:rPr>
      </w:pPr>
      <w:r>
        <w:rPr>
          <w:szCs w:val="24"/>
        </w:rPr>
        <w:tab/>
      </w:r>
      <w:r>
        <w:rPr>
          <w:szCs w:val="24"/>
        </w:rPr>
        <w:tab/>
      </w:r>
      <w:r w:rsidR="001103AF">
        <w:rPr>
          <w:szCs w:val="24"/>
        </w:rPr>
        <w:t xml:space="preserve">(2) </w:t>
      </w:r>
      <w:proofErr w:type="gramStart"/>
      <w:r w:rsidR="001103AF">
        <w:rPr>
          <w:szCs w:val="24"/>
        </w:rPr>
        <w:t>voluntarily</w:t>
      </w:r>
      <w:proofErr w:type="gramEnd"/>
      <w:r w:rsidR="001103AF">
        <w:rPr>
          <w:szCs w:val="24"/>
        </w:rPr>
        <w:t xml:space="preserve"> appeared in the proceeding other than for the purpose of protecting property seized or threatened with</w:t>
      </w:r>
      <w:r w:rsidR="00A94D39">
        <w:rPr>
          <w:szCs w:val="24"/>
        </w:rPr>
        <w:t xml:space="preserve"> seizure in the proceeding or</w:t>
      </w:r>
      <w:r w:rsidR="001103AF">
        <w:rPr>
          <w:szCs w:val="24"/>
        </w:rPr>
        <w:t xml:space="preserve"> contesting the jurisdiction of the court over the </w:t>
      </w:r>
      <w:r w:rsidR="00543699">
        <w:rPr>
          <w:szCs w:val="24"/>
        </w:rPr>
        <w:t>defendant;</w:t>
      </w:r>
    </w:p>
    <w:p w14:paraId="7D4DEEEC" w14:textId="59613C65" w:rsidR="001103AF" w:rsidRDefault="000F2E16">
      <w:pPr>
        <w:widowControl w:val="0"/>
        <w:spacing w:line="480" w:lineRule="auto"/>
        <w:rPr>
          <w:szCs w:val="24"/>
        </w:rPr>
      </w:pPr>
      <w:r>
        <w:rPr>
          <w:szCs w:val="24"/>
        </w:rPr>
        <w:tab/>
      </w:r>
      <w:r>
        <w:rPr>
          <w:szCs w:val="24"/>
        </w:rPr>
        <w:tab/>
      </w:r>
      <w:r w:rsidR="001103AF">
        <w:rPr>
          <w:szCs w:val="24"/>
        </w:rPr>
        <w:t xml:space="preserve">(3) </w:t>
      </w:r>
      <w:proofErr w:type="gramStart"/>
      <w:r w:rsidR="001103AF">
        <w:rPr>
          <w:szCs w:val="24"/>
        </w:rPr>
        <w:t>before</w:t>
      </w:r>
      <w:proofErr w:type="gramEnd"/>
      <w:r w:rsidR="001103AF">
        <w:rPr>
          <w:szCs w:val="24"/>
        </w:rPr>
        <w:t xml:space="preserve"> the commencement of the proceeding</w:t>
      </w:r>
      <w:r w:rsidR="006E4516">
        <w:rPr>
          <w:szCs w:val="24"/>
        </w:rPr>
        <w:t>, had</w:t>
      </w:r>
      <w:r w:rsidR="001103AF">
        <w:rPr>
          <w:szCs w:val="24"/>
        </w:rPr>
        <w:t xml:space="preserve"> agreed</w:t>
      </w:r>
      <w:r>
        <w:rPr>
          <w:szCs w:val="24"/>
        </w:rPr>
        <w:t xml:space="preserve"> </w:t>
      </w:r>
      <w:r w:rsidR="001103AF">
        <w:rPr>
          <w:szCs w:val="24"/>
        </w:rPr>
        <w:t xml:space="preserve">to submit to the jurisdiction of the </w:t>
      </w:r>
      <w:r w:rsidR="00A94D39">
        <w:rPr>
          <w:szCs w:val="24"/>
        </w:rPr>
        <w:t xml:space="preserve">court with </w:t>
      </w:r>
      <w:r w:rsidR="001103AF">
        <w:rPr>
          <w:szCs w:val="24"/>
        </w:rPr>
        <w:t>respect</w:t>
      </w:r>
      <w:r w:rsidR="00543699">
        <w:rPr>
          <w:szCs w:val="24"/>
        </w:rPr>
        <w:t xml:space="preserve"> to the subject matter involved;</w:t>
      </w:r>
    </w:p>
    <w:p w14:paraId="31D3DECD" w14:textId="77777777" w:rsidR="001103AF" w:rsidRDefault="000F2E16">
      <w:pPr>
        <w:widowControl w:val="0"/>
        <w:spacing w:line="480" w:lineRule="auto"/>
        <w:rPr>
          <w:szCs w:val="24"/>
        </w:rPr>
      </w:pPr>
      <w:r>
        <w:rPr>
          <w:szCs w:val="24"/>
        </w:rPr>
        <w:tab/>
      </w:r>
      <w:r>
        <w:rPr>
          <w:szCs w:val="24"/>
        </w:rPr>
        <w:tab/>
      </w:r>
      <w:r w:rsidR="001103AF">
        <w:rPr>
          <w:szCs w:val="24"/>
        </w:rPr>
        <w:t>(4) was domiciled in the foreign country when the proceeding was instituted or was a corporation or other form of business organization that had its principal place of business in, or was organized under t</w:t>
      </w:r>
      <w:r w:rsidR="00543699">
        <w:rPr>
          <w:szCs w:val="24"/>
        </w:rPr>
        <w:t>he laws of, the foreign country;</w:t>
      </w:r>
    </w:p>
    <w:p w14:paraId="28173D1C" w14:textId="560D1E71" w:rsidR="001103AF" w:rsidRDefault="000F2E16">
      <w:pPr>
        <w:widowControl w:val="0"/>
        <w:spacing w:line="480" w:lineRule="auto"/>
        <w:rPr>
          <w:szCs w:val="24"/>
        </w:rPr>
      </w:pPr>
      <w:r>
        <w:rPr>
          <w:szCs w:val="24"/>
        </w:rPr>
        <w:tab/>
      </w:r>
      <w:r>
        <w:rPr>
          <w:szCs w:val="24"/>
        </w:rPr>
        <w:tab/>
      </w:r>
      <w:r w:rsidR="001103AF">
        <w:rPr>
          <w:szCs w:val="24"/>
        </w:rPr>
        <w:t xml:space="preserve">(5) </w:t>
      </w:r>
      <w:proofErr w:type="gramStart"/>
      <w:r w:rsidR="001103AF">
        <w:rPr>
          <w:szCs w:val="24"/>
        </w:rPr>
        <w:t>had</w:t>
      </w:r>
      <w:proofErr w:type="gramEnd"/>
      <w:r w:rsidR="001103AF">
        <w:rPr>
          <w:szCs w:val="24"/>
        </w:rPr>
        <w:t xml:space="preserve"> a business office in </w:t>
      </w:r>
      <w:r w:rsidR="00A94D39">
        <w:rPr>
          <w:szCs w:val="24"/>
        </w:rPr>
        <w:t xml:space="preserve">the </w:t>
      </w:r>
      <w:r w:rsidR="001103AF">
        <w:rPr>
          <w:szCs w:val="24"/>
        </w:rPr>
        <w:t>foreign c</w:t>
      </w:r>
      <w:r w:rsidR="00A94D39">
        <w:rPr>
          <w:szCs w:val="24"/>
        </w:rPr>
        <w:t xml:space="preserve">ountry and the </w:t>
      </w:r>
      <w:r w:rsidR="006E4516">
        <w:rPr>
          <w:szCs w:val="24"/>
        </w:rPr>
        <w:t>proceeding involved</w:t>
      </w:r>
      <w:r w:rsidR="001103AF">
        <w:rPr>
          <w:szCs w:val="24"/>
        </w:rPr>
        <w:t xml:space="preserve"> a [cause of action</w:t>
      </w:r>
      <w:r w:rsidR="006E4516">
        <w:rPr>
          <w:szCs w:val="24"/>
        </w:rPr>
        <w:t>] [</w:t>
      </w:r>
      <w:r w:rsidR="001103AF">
        <w:rPr>
          <w:szCs w:val="24"/>
        </w:rPr>
        <w:t>claim for relief] arising out of the business done by the party through th</w:t>
      </w:r>
      <w:r w:rsidR="00A94D39">
        <w:rPr>
          <w:szCs w:val="24"/>
        </w:rPr>
        <w:t>at office</w:t>
      </w:r>
      <w:r w:rsidR="001103AF">
        <w:rPr>
          <w:szCs w:val="24"/>
        </w:rPr>
        <w:t>; or</w:t>
      </w:r>
    </w:p>
    <w:p w14:paraId="1E901E76" w14:textId="5055A680" w:rsidR="001103AF" w:rsidRDefault="000F2E16">
      <w:pPr>
        <w:widowControl w:val="0"/>
        <w:spacing w:line="480" w:lineRule="auto"/>
        <w:rPr>
          <w:szCs w:val="24"/>
        </w:rPr>
      </w:pPr>
      <w:r>
        <w:rPr>
          <w:szCs w:val="24"/>
        </w:rPr>
        <w:tab/>
      </w:r>
      <w:r>
        <w:rPr>
          <w:szCs w:val="24"/>
        </w:rPr>
        <w:tab/>
      </w:r>
      <w:r w:rsidR="001103AF">
        <w:rPr>
          <w:szCs w:val="24"/>
        </w:rPr>
        <w:t>(6) operated a motor vehicle or airplane in the foreign country and the proceeding involved a [cause of action</w:t>
      </w:r>
      <w:r w:rsidR="006E4516">
        <w:rPr>
          <w:szCs w:val="24"/>
        </w:rPr>
        <w:t>] [</w:t>
      </w:r>
      <w:r w:rsidR="001103AF">
        <w:rPr>
          <w:szCs w:val="24"/>
        </w:rPr>
        <w:t>claim for relief] arising out of that operation.</w:t>
      </w:r>
    </w:p>
    <w:p w14:paraId="19ED4CB1" w14:textId="00E157FE" w:rsidR="001103AF" w:rsidRDefault="001F1348">
      <w:pPr>
        <w:widowControl w:val="0"/>
        <w:spacing w:line="480" w:lineRule="auto"/>
        <w:rPr>
          <w:szCs w:val="24"/>
        </w:rPr>
      </w:pPr>
      <w:r>
        <w:rPr>
          <w:szCs w:val="24"/>
        </w:rPr>
        <w:tab/>
      </w:r>
      <w:r w:rsidR="000F2E16">
        <w:rPr>
          <w:szCs w:val="24"/>
        </w:rPr>
        <w:t xml:space="preserve">(b) </w:t>
      </w:r>
      <w:r w:rsidR="001103AF">
        <w:rPr>
          <w:szCs w:val="24"/>
        </w:rPr>
        <w:t>The list of bases for personal jurisdiction in subse</w:t>
      </w:r>
      <w:r w:rsidR="00A94D39">
        <w:rPr>
          <w:szCs w:val="24"/>
        </w:rPr>
        <w:t xml:space="preserve">ction (a) is not exclusive. </w:t>
      </w:r>
      <w:r w:rsidR="00C71B46">
        <w:rPr>
          <w:szCs w:val="24"/>
        </w:rPr>
        <w:t>A court of this state may recognize a basis for personal jurisdiction other than those listed in subsection (a) as sufficient to support an asset-freezing order issued by a court outside the United States.</w:t>
      </w:r>
    </w:p>
    <w:p w14:paraId="3A9891F2" w14:textId="77777777" w:rsidR="001103AF" w:rsidRDefault="001103AF">
      <w:pPr>
        <w:widowControl w:val="0"/>
        <w:spacing w:line="480" w:lineRule="auto"/>
        <w:rPr>
          <w:b/>
          <w:bCs/>
          <w:szCs w:val="24"/>
        </w:rPr>
      </w:pPr>
      <w:r>
        <w:rPr>
          <w:szCs w:val="24"/>
        </w:rPr>
        <w:lastRenderedPageBreak/>
        <w:tab/>
      </w:r>
      <w:bookmarkStart w:id="22" w:name="_Toc359399466"/>
      <w:bookmarkStart w:id="23" w:name="_Toc359403495"/>
      <w:proofErr w:type="gramStart"/>
      <w:r>
        <w:rPr>
          <w:rStyle w:val="Heading1Char"/>
          <w:rFonts w:eastAsia="Calibri"/>
        </w:rPr>
        <w:t>SECTION 10.</w:t>
      </w:r>
      <w:proofErr w:type="gramEnd"/>
      <w:r>
        <w:rPr>
          <w:rStyle w:val="Heading1Char"/>
          <w:rFonts w:eastAsia="Calibri"/>
        </w:rPr>
        <w:t xml:space="preserve">  </w:t>
      </w:r>
      <w:proofErr w:type="gramStart"/>
      <w:r>
        <w:rPr>
          <w:rStyle w:val="Heading1Char"/>
          <w:rFonts w:eastAsia="Calibri"/>
        </w:rPr>
        <w:t>ENFORCEMENT OF ASSET-FREEZING ORDER.</w:t>
      </w:r>
      <w:bookmarkEnd w:id="22"/>
      <w:bookmarkEnd w:id="23"/>
      <w:proofErr w:type="gramEnd"/>
      <w:r>
        <w:rPr>
          <w:b/>
          <w:bCs/>
          <w:szCs w:val="24"/>
        </w:rPr>
        <w:t xml:space="preserve">  </w:t>
      </w:r>
      <w:r>
        <w:rPr>
          <w:szCs w:val="24"/>
        </w:rPr>
        <w:t>An asset-freezing order issued or recognized</w:t>
      </w:r>
      <w:r>
        <w:rPr>
          <w:b/>
          <w:bCs/>
          <w:szCs w:val="24"/>
        </w:rPr>
        <w:t xml:space="preserve"> </w:t>
      </w:r>
      <w:r>
        <w:rPr>
          <w:szCs w:val="24"/>
        </w:rPr>
        <w:t xml:space="preserve">by a court of this state </w:t>
      </w:r>
      <w:r w:rsidR="00A94D39">
        <w:rPr>
          <w:szCs w:val="24"/>
        </w:rPr>
        <w:t xml:space="preserve">is </w:t>
      </w:r>
      <w:r w:rsidRPr="00A94D39">
        <w:rPr>
          <w:szCs w:val="24"/>
        </w:rPr>
        <w:t>entitled to full faith and</w:t>
      </w:r>
      <w:r>
        <w:rPr>
          <w:b/>
          <w:szCs w:val="24"/>
        </w:rPr>
        <w:t xml:space="preserve"> </w:t>
      </w:r>
      <w:r w:rsidRPr="00A94D39">
        <w:rPr>
          <w:szCs w:val="24"/>
        </w:rPr>
        <w:t>credit</w:t>
      </w:r>
      <w:r>
        <w:rPr>
          <w:b/>
          <w:szCs w:val="24"/>
        </w:rPr>
        <w:t xml:space="preserve"> </w:t>
      </w:r>
      <w:r>
        <w:rPr>
          <w:szCs w:val="24"/>
        </w:rPr>
        <w:t>in the same manner as a judgment.</w:t>
      </w:r>
      <w:r>
        <w:rPr>
          <w:b/>
          <w:bCs/>
          <w:szCs w:val="24"/>
        </w:rPr>
        <w:t xml:space="preserve"> </w:t>
      </w:r>
    </w:p>
    <w:p w14:paraId="6A2307BD" w14:textId="77777777" w:rsidR="001103AF" w:rsidRDefault="001103AF">
      <w:pPr>
        <w:widowControl w:val="0"/>
        <w:spacing w:line="480" w:lineRule="auto"/>
        <w:rPr>
          <w:bCs/>
          <w:szCs w:val="24"/>
        </w:rPr>
      </w:pPr>
      <w:r>
        <w:rPr>
          <w:b/>
          <w:bCs/>
          <w:szCs w:val="24"/>
        </w:rPr>
        <w:tab/>
      </w:r>
      <w:bookmarkStart w:id="24" w:name="_Toc359399467"/>
      <w:bookmarkStart w:id="25" w:name="_Toc359403496"/>
      <w:proofErr w:type="gramStart"/>
      <w:r w:rsidR="00592B52">
        <w:rPr>
          <w:rStyle w:val="Heading1Char"/>
          <w:rFonts w:eastAsia="Calibri"/>
        </w:rPr>
        <w:t>[S</w:t>
      </w:r>
      <w:r>
        <w:rPr>
          <w:rStyle w:val="Heading1Char"/>
          <w:rFonts w:eastAsia="Calibri"/>
        </w:rPr>
        <w:t>ECTION 11.</w:t>
      </w:r>
      <w:proofErr w:type="gramEnd"/>
      <w:r>
        <w:rPr>
          <w:rStyle w:val="Heading1Char"/>
          <w:rFonts w:eastAsia="Calibri"/>
        </w:rPr>
        <w:t xml:space="preserve"> </w:t>
      </w:r>
      <w:proofErr w:type="gramStart"/>
      <w:r>
        <w:rPr>
          <w:rStyle w:val="Heading1Char"/>
          <w:rFonts w:eastAsia="Calibri"/>
        </w:rPr>
        <w:t>APPEAL</w:t>
      </w:r>
      <w:bookmarkEnd w:id="24"/>
      <w:bookmarkEnd w:id="25"/>
      <w:r>
        <w:rPr>
          <w:b/>
          <w:bCs/>
          <w:szCs w:val="24"/>
        </w:rPr>
        <w:t>.</w:t>
      </w:r>
      <w:proofErr w:type="gramEnd"/>
      <w:r>
        <w:rPr>
          <w:b/>
          <w:bCs/>
          <w:szCs w:val="24"/>
        </w:rPr>
        <w:t xml:space="preserve">  </w:t>
      </w:r>
      <w:r>
        <w:rPr>
          <w:bCs/>
          <w:szCs w:val="24"/>
        </w:rPr>
        <w:t>The [insert name of appropriate appellate court</w:t>
      </w:r>
      <w:r w:rsidR="00A94D39">
        <w:rPr>
          <w:bCs/>
          <w:szCs w:val="24"/>
        </w:rPr>
        <w:t>]</w:t>
      </w:r>
      <w:r w:rsidR="000F2E16">
        <w:rPr>
          <w:bCs/>
          <w:szCs w:val="24"/>
        </w:rPr>
        <w:t xml:space="preserve"> </w:t>
      </w:r>
      <w:r w:rsidR="00A94D39">
        <w:rPr>
          <w:bCs/>
          <w:szCs w:val="24"/>
        </w:rPr>
        <w:t>has jurisdiction of an appeal</w:t>
      </w:r>
      <w:r>
        <w:rPr>
          <w:bCs/>
          <w:szCs w:val="24"/>
        </w:rPr>
        <w:t xml:space="preserve">, including </w:t>
      </w:r>
      <w:r w:rsidR="00A94D39">
        <w:rPr>
          <w:bCs/>
          <w:szCs w:val="24"/>
        </w:rPr>
        <w:t>an interlocutory appeal</w:t>
      </w:r>
      <w:r>
        <w:rPr>
          <w:bCs/>
          <w:szCs w:val="24"/>
        </w:rPr>
        <w:t>, from an order granting, continuing, modifying, refusing, or dissolving an asset-freezing order.]</w:t>
      </w:r>
    </w:p>
    <w:p w14:paraId="5CECC236" w14:textId="77777777" w:rsidR="001103AF" w:rsidRDefault="001103AF">
      <w:pPr>
        <w:widowControl w:val="0"/>
        <w:rPr>
          <w:bCs/>
          <w:i/>
          <w:szCs w:val="24"/>
        </w:rPr>
      </w:pPr>
      <w:r>
        <w:rPr>
          <w:b/>
          <w:bCs/>
          <w:i/>
          <w:szCs w:val="24"/>
        </w:rPr>
        <w:t>Legislative Note:</w:t>
      </w:r>
      <w:r>
        <w:rPr>
          <w:bCs/>
          <w:i/>
          <w:szCs w:val="24"/>
        </w:rPr>
        <w:t xml:space="preserve"> This section may be adopted as a part of the statute or as a separate court rule.</w:t>
      </w:r>
    </w:p>
    <w:p w14:paraId="01E388AF" w14:textId="77777777" w:rsidR="001103AF" w:rsidRDefault="001103AF">
      <w:pPr>
        <w:widowControl w:val="0"/>
        <w:rPr>
          <w:bCs/>
          <w:i/>
          <w:szCs w:val="24"/>
        </w:rPr>
      </w:pPr>
    </w:p>
    <w:p w14:paraId="10FF46BE" w14:textId="77777777" w:rsidR="001103AF" w:rsidRDefault="001103AF">
      <w:pPr>
        <w:widowControl w:val="0"/>
        <w:spacing w:line="480" w:lineRule="auto"/>
        <w:rPr>
          <w:szCs w:val="24"/>
        </w:rPr>
      </w:pPr>
      <w:r>
        <w:rPr>
          <w:b/>
          <w:bCs/>
          <w:szCs w:val="24"/>
        </w:rPr>
        <w:tab/>
      </w:r>
      <w:bookmarkStart w:id="26" w:name="_Toc359399468"/>
      <w:bookmarkStart w:id="27" w:name="_Toc359403497"/>
      <w:proofErr w:type="gramStart"/>
      <w:r>
        <w:rPr>
          <w:rStyle w:val="Heading1Char"/>
          <w:rFonts w:eastAsia="Calibri"/>
        </w:rPr>
        <w:t>SECTION 12.</w:t>
      </w:r>
      <w:proofErr w:type="gramEnd"/>
      <w:r>
        <w:rPr>
          <w:rStyle w:val="Heading1Char"/>
          <w:rFonts w:eastAsia="Calibri"/>
        </w:rPr>
        <w:t xml:space="preserve">  </w:t>
      </w:r>
      <w:proofErr w:type="gramStart"/>
      <w:r>
        <w:rPr>
          <w:rStyle w:val="Heading1Char"/>
          <w:rFonts w:eastAsia="Calibri"/>
        </w:rPr>
        <w:t>UNIFORMITY OF APPLICATION AND CONSTRUCTION</w:t>
      </w:r>
      <w:bookmarkEnd w:id="26"/>
      <w:bookmarkEnd w:id="27"/>
      <w:r>
        <w:rPr>
          <w:b/>
          <w:bCs/>
          <w:szCs w:val="24"/>
        </w:rPr>
        <w:t>.</w:t>
      </w:r>
      <w:proofErr w:type="gramEnd"/>
      <w:r>
        <w:rPr>
          <w:b/>
          <w:bCs/>
          <w:szCs w:val="24"/>
        </w:rPr>
        <w:t xml:space="preserve">  </w:t>
      </w:r>
      <w:r>
        <w:rPr>
          <w:bCs/>
          <w:szCs w:val="24"/>
        </w:rPr>
        <w:t>In applying and construing this uniform act, consideration must be given to the need to promote uniformity of the law with respect to its subject matter among the states that enact it.</w:t>
      </w:r>
    </w:p>
    <w:p w14:paraId="2C499E19" w14:textId="77777777" w:rsidR="001103AF" w:rsidRDefault="001103AF">
      <w:pPr>
        <w:widowControl w:val="0"/>
        <w:spacing w:line="480" w:lineRule="auto"/>
        <w:rPr>
          <w:szCs w:val="24"/>
        </w:rPr>
      </w:pPr>
      <w:r>
        <w:rPr>
          <w:szCs w:val="24"/>
        </w:rPr>
        <w:tab/>
      </w:r>
      <w:bookmarkStart w:id="28" w:name="_Toc359399469"/>
      <w:bookmarkStart w:id="29" w:name="_Toc359403498"/>
      <w:proofErr w:type="gramStart"/>
      <w:r>
        <w:rPr>
          <w:rStyle w:val="Heading1Char"/>
          <w:rFonts w:eastAsia="Calibri"/>
        </w:rPr>
        <w:t>SECTION 13.</w:t>
      </w:r>
      <w:proofErr w:type="gramEnd"/>
      <w:r>
        <w:rPr>
          <w:rStyle w:val="Heading1Char"/>
          <w:rFonts w:eastAsia="Calibri"/>
        </w:rPr>
        <w:t xml:space="preserve">  </w:t>
      </w:r>
      <w:proofErr w:type="gramStart"/>
      <w:r>
        <w:rPr>
          <w:rStyle w:val="Heading1Char"/>
          <w:rFonts w:eastAsia="Calibri"/>
        </w:rPr>
        <w:t>RELATION TO ELECTRONIC SIGNATURES IN GLOBAL AND NATIONAL COMMERCE ACT.</w:t>
      </w:r>
      <w:bookmarkEnd w:id="28"/>
      <w:bookmarkEnd w:id="29"/>
      <w:proofErr w:type="gramEnd"/>
      <w:r>
        <w:rPr>
          <w:b/>
          <w:szCs w:val="24"/>
        </w:rPr>
        <w:t xml:space="preserve">  </w:t>
      </w:r>
      <w:r w:rsidR="00A94D39">
        <w:rPr>
          <w:szCs w:val="24"/>
        </w:rPr>
        <w:t>This [act] modifies, limits, or supersedes the</w:t>
      </w:r>
      <w:r>
        <w:rPr>
          <w:szCs w:val="24"/>
        </w:rPr>
        <w:t xml:space="preserve"> Electronic Signatures in Global and National Commerce Act, 15 U.S.C. Section 7001 et seq., but does not modify, limit, or supersede Section 101(c) of that act, 15 U.S.C. Section 7001(c), or authorize</w:t>
      </w:r>
      <w:r w:rsidR="00A94D39">
        <w:rPr>
          <w:szCs w:val="24"/>
        </w:rPr>
        <w:t xml:space="preserve"> electronic </w:t>
      </w:r>
      <w:r>
        <w:rPr>
          <w:szCs w:val="24"/>
        </w:rPr>
        <w:t>delivery of any of the notices described in Section 103(b) of that act, 15 U.S.C. Section 7003(b).</w:t>
      </w:r>
    </w:p>
    <w:p w14:paraId="1F4302F8" w14:textId="77777777" w:rsidR="001103AF" w:rsidRDefault="001103AF">
      <w:pPr>
        <w:widowControl w:val="0"/>
        <w:spacing w:line="480" w:lineRule="auto"/>
        <w:rPr>
          <w:szCs w:val="24"/>
        </w:rPr>
      </w:pPr>
      <w:r>
        <w:rPr>
          <w:szCs w:val="24"/>
        </w:rPr>
        <w:tab/>
      </w:r>
      <w:bookmarkStart w:id="30" w:name="_Toc359399470"/>
      <w:bookmarkStart w:id="31" w:name="_Toc359403499"/>
      <w:proofErr w:type="gramStart"/>
      <w:r>
        <w:rPr>
          <w:rStyle w:val="Heading1Char"/>
          <w:rFonts w:eastAsia="Calibri"/>
        </w:rPr>
        <w:t>[SECTION 14.</w:t>
      </w:r>
      <w:proofErr w:type="gramEnd"/>
      <w:r>
        <w:rPr>
          <w:rStyle w:val="Heading1Char"/>
          <w:rFonts w:eastAsia="Calibri"/>
        </w:rPr>
        <w:t xml:space="preserve">  </w:t>
      </w:r>
      <w:proofErr w:type="gramStart"/>
      <w:r>
        <w:rPr>
          <w:rStyle w:val="Heading1Char"/>
          <w:rFonts w:eastAsia="Calibri"/>
        </w:rPr>
        <w:t>SEVERABILITY.</w:t>
      </w:r>
      <w:bookmarkEnd w:id="30"/>
      <w:bookmarkEnd w:id="31"/>
      <w:proofErr w:type="gramEnd"/>
      <w:r>
        <w:rPr>
          <w:b/>
          <w:szCs w:val="24"/>
        </w:rPr>
        <w:t xml:space="preserve">  </w:t>
      </w:r>
      <w:r>
        <w:rPr>
          <w:szCs w:val="24"/>
        </w:rPr>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68D5AE6C" w14:textId="77777777" w:rsidR="001103AF" w:rsidRDefault="001103AF">
      <w:pPr>
        <w:widowControl w:val="0"/>
        <w:rPr>
          <w:i/>
          <w:szCs w:val="24"/>
        </w:rPr>
      </w:pPr>
      <w:r>
        <w:rPr>
          <w:b/>
          <w:i/>
          <w:szCs w:val="24"/>
        </w:rPr>
        <w:t xml:space="preserve">Legislative Note: </w:t>
      </w:r>
      <w:r>
        <w:rPr>
          <w:i/>
          <w:szCs w:val="24"/>
        </w:rPr>
        <w:t>Include this section only if this state lacks a general severability statute or a decision by the highest court stating a general rule of severability.</w:t>
      </w:r>
    </w:p>
    <w:p w14:paraId="68914644" w14:textId="77777777" w:rsidR="001103AF" w:rsidRDefault="001103AF">
      <w:pPr>
        <w:widowControl w:val="0"/>
        <w:rPr>
          <w:i/>
          <w:szCs w:val="24"/>
        </w:rPr>
      </w:pPr>
    </w:p>
    <w:p w14:paraId="28418129" w14:textId="77777777" w:rsidR="001103AF" w:rsidRDefault="001103AF">
      <w:pPr>
        <w:widowControl w:val="0"/>
        <w:spacing w:line="480" w:lineRule="auto"/>
        <w:rPr>
          <w:szCs w:val="24"/>
        </w:rPr>
      </w:pPr>
      <w:r>
        <w:rPr>
          <w:szCs w:val="24"/>
        </w:rPr>
        <w:tab/>
      </w:r>
      <w:bookmarkStart w:id="32" w:name="_Toc359399471"/>
      <w:bookmarkStart w:id="33" w:name="_Toc359403500"/>
      <w:proofErr w:type="gramStart"/>
      <w:r>
        <w:rPr>
          <w:rStyle w:val="Heading1Char"/>
          <w:rFonts w:eastAsia="Calibri"/>
        </w:rPr>
        <w:t>SECTION 15.</w:t>
      </w:r>
      <w:proofErr w:type="gramEnd"/>
      <w:r>
        <w:rPr>
          <w:rStyle w:val="Heading1Char"/>
          <w:rFonts w:eastAsia="Calibri"/>
        </w:rPr>
        <w:t xml:space="preserve">  </w:t>
      </w:r>
      <w:proofErr w:type="gramStart"/>
      <w:r>
        <w:rPr>
          <w:rStyle w:val="Heading1Char"/>
          <w:rFonts w:eastAsia="Calibri"/>
        </w:rPr>
        <w:t>EFFECTIVE DATE</w:t>
      </w:r>
      <w:bookmarkEnd w:id="32"/>
      <w:bookmarkEnd w:id="33"/>
      <w:r>
        <w:rPr>
          <w:b/>
          <w:szCs w:val="24"/>
        </w:rPr>
        <w:t>.</w:t>
      </w:r>
      <w:proofErr w:type="gramEnd"/>
      <w:r>
        <w:rPr>
          <w:szCs w:val="24"/>
        </w:rPr>
        <w:t xml:space="preserve">  This [act] takes effect…</w:t>
      </w:r>
    </w:p>
    <w:sectPr w:rsidR="001103AF" w:rsidSect="00375E38">
      <w:pgSz w:w="12240" w:h="15840"/>
      <w:pgMar w:top="1440" w:right="1440" w:bottom="1008"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A112" w14:textId="77777777" w:rsidR="00E73ABD" w:rsidRDefault="00E73ABD">
      <w:r>
        <w:separator/>
      </w:r>
    </w:p>
  </w:endnote>
  <w:endnote w:type="continuationSeparator" w:id="0">
    <w:p w14:paraId="2BBCB297" w14:textId="77777777" w:rsidR="00E73ABD" w:rsidRDefault="00E73ABD">
      <w:r>
        <w:continuationSeparator/>
      </w:r>
    </w:p>
  </w:endnote>
  <w:endnote w:type="continuationNotice" w:id="1">
    <w:p w14:paraId="74D04FAF" w14:textId="77777777" w:rsidR="00E73ABD" w:rsidRDefault="00E73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64B0" w14:textId="77777777" w:rsidR="00C96DF8" w:rsidRDefault="00C96DF8">
    <w:pPr>
      <w:pStyle w:val="Footer"/>
      <w:jc w:val="center"/>
    </w:pPr>
    <w:r>
      <w:fldChar w:fldCharType="begin"/>
    </w:r>
    <w:r>
      <w:instrText xml:space="preserve"> PAGE   \* MERGEFORMAT </w:instrText>
    </w:r>
    <w:r>
      <w:fldChar w:fldCharType="separate"/>
    </w:r>
    <w:r w:rsidR="007E533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AB0DB" w14:textId="77777777" w:rsidR="00E73ABD" w:rsidRDefault="00E73ABD">
      <w:r>
        <w:separator/>
      </w:r>
    </w:p>
  </w:footnote>
  <w:footnote w:type="continuationSeparator" w:id="0">
    <w:p w14:paraId="278C34CB" w14:textId="77777777" w:rsidR="00E73ABD" w:rsidRDefault="00E73ABD">
      <w:r>
        <w:continuationSeparator/>
      </w:r>
    </w:p>
  </w:footnote>
  <w:footnote w:type="continuationNotice" w:id="1">
    <w:p w14:paraId="2B31B265" w14:textId="77777777" w:rsidR="00E73ABD" w:rsidRDefault="00E73A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9E6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5DED896"/>
    <w:lvl w:ilvl="0">
      <w:numFmt w:val="bullet"/>
      <w:lvlText w:val="*"/>
      <w:lvlJc w:val="left"/>
    </w:lvl>
  </w:abstractNum>
  <w:abstractNum w:abstractNumId="2">
    <w:nsid w:val="01B36F04"/>
    <w:multiLevelType w:val="hybridMultilevel"/>
    <w:tmpl w:val="6AE8DACA"/>
    <w:lvl w:ilvl="0" w:tplc="4BDC8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825B55"/>
    <w:multiLevelType w:val="hybridMultilevel"/>
    <w:tmpl w:val="43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63486"/>
    <w:multiLevelType w:val="hybridMultilevel"/>
    <w:tmpl w:val="65862354"/>
    <w:lvl w:ilvl="0" w:tplc="D58CEAAC">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39DC6123"/>
    <w:multiLevelType w:val="hybridMultilevel"/>
    <w:tmpl w:val="F9921556"/>
    <w:lvl w:ilvl="0" w:tplc="03A8B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CC3D8E"/>
    <w:multiLevelType w:val="hybridMultilevel"/>
    <w:tmpl w:val="84ECD66E"/>
    <w:lvl w:ilvl="0" w:tplc="5DAA9C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AC208B"/>
    <w:multiLevelType w:val="hybridMultilevel"/>
    <w:tmpl w:val="4920B2FE"/>
    <w:lvl w:ilvl="0" w:tplc="4BA46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BB601D"/>
    <w:multiLevelType w:val="hybridMultilevel"/>
    <w:tmpl w:val="8BAA95D0"/>
    <w:lvl w:ilvl="0" w:tplc="0E5AFB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B36C0A"/>
    <w:multiLevelType w:val="hybridMultilevel"/>
    <w:tmpl w:val="72D6F15C"/>
    <w:lvl w:ilvl="0" w:tplc="80C2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A57476"/>
    <w:multiLevelType w:val="hybridMultilevel"/>
    <w:tmpl w:val="C5BC3226"/>
    <w:lvl w:ilvl="0" w:tplc="DB5E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1658FB"/>
    <w:multiLevelType w:val="hybridMultilevel"/>
    <w:tmpl w:val="8D7C750C"/>
    <w:lvl w:ilvl="0" w:tplc="39E42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2B3EBE"/>
    <w:multiLevelType w:val="hybridMultilevel"/>
    <w:tmpl w:val="9F8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7"/>
  </w:num>
  <w:num w:numId="6">
    <w:abstractNumId w:val="10"/>
  </w:num>
  <w:num w:numId="7">
    <w:abstractNumId w:val="5"/>
  </w:num>
  <w:num w:numId="8">
    <w:abstractNumId w:val="2"/>
  </w:num>
  <w:num w:numId="9">
    <w:abstractNumId w:val="4"/>
  </w:num>
  <w:num w:numId="10">
    <w:abstractNumId w:val="0"/>
  </w:num>
  <w:num w:numId="11">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Moves/>
  <w:defaultTabStop w:val="720"/>
  <w:drawingGridHorizontalSpacing w:val="100"/>
  <w:displayHorizontalDrawingGridEvery w:val="2"/>
  <w:characterSpacingControl w:val="doNotCompress"/>
  <w:savePreviewPicture/>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3AF"/>
    <w:rsid w:val="000024CC"/>
    <w:rsid w:val="000119A0"/>
    <w:rsid w:val="00013E44"/>
    <w:rsid w:val="00014182"/>
    <w:rsid w:val="00022094"/>
    <w:rsid w:val="00022C16"/>
    <w:rsid w:val="0002617F"/>
    <w:rsid w:val="00033F19"/>
    <w:rsid w:val="00036465"/>
    <w:rsid w:val="000375DA"/>
    <w:rsid w:val="000431A9"/>
    <w:rsid w:val="00051FEA"/>
    <w:rsid w:val="000540CA"/>
    <w:rsid w:val="0007291F"/>
    <w:rsid w:val="00074ECA"/>
    <w:rsid w:val="00085B19"/>
    <w:rsid w:val="00086DA3"/>
    <w:rsid w:val="000A1D1A"/>
    <w:rsid w:val="000B01DD"/>
    <w:rsid w:val="000C30B1"/>
    <w:rsid w:val="000E2FE8"/>
    <w:rsid w:val="000F2E16"/>
    <w:rsid w:val="000F46DE"/>
    <w:rsid w:val="001014F8"/>
    <w:rsid w:val="001103AF"/>
    <w:rsid w:val="00116052"/>
    <w:rsid w:val="0012615D"/>
    <w:rsid w:val="00144451"/>
    <w:rsid w:val="001562FB"/>
    <w:rsid w:val="00166156"/>
    <w:rsid w:val="0017055A"/>
    <w:rsid w:val="001839A9"/>
    <w:rsid w:val="0019316C"/>
    <w:rsid w:val="00197681"/>
    <w:rsid w:val="001A2E06"/>
    <w:rsid w:val="001B2417"/>
    <w:rsid w:val="001E3E40"/>
    <w:rsid w:val="001F1348"/>
    <w:rsid w:val="00211F65"/>
    <w:rsid w:val="002123D5"/>
    <w:rsid w:val="00215197"/>
    <w:rsid w:val="00221A45"/>
    <w:rsid w:val="00232FCE"/>
    <w:rsid w:val="00245981"/>
    <w:rsid w:val="002522CE"/>
    <w:rsid w:val="002546D1"/>
    <w:rsid w:val="002714D2"/>
    <w:rsid w:val="0027772C"/>
    <w:rsid w:val="00291213"/>
    <w:rsid w:val="00291D49"/>
    <w:rsid w:val="002B2B0A"/>
    <w:rsid w:val="002B6931"/>
    <w:rsid w:val="002B7206"/>
    <w:rsid w:val="002C65DD"/>
    <w:rsid w:val="002E3C2B"/>
    <w:rsid w:val="002F18E3"/>
    <w:rsid w:val="00301066"/>
    <w:rsid w:val="003326C3"/>
    <w:rsid w:val="00336770"/>
    <w:rsid w:val="00352E7F"/>
    <w:rsid w:val="0036062A"/>
    <w:rsid w:val="00360F8E"/>
    <w:rsid w:val="00361D09"/>
    <w:rsid w:val="003726DF"/>
    <w:rsid w:val="0037299D"/>
    <w:rsid w:val="00373DF7"/>
    <w:rsid w:val="00374DF3"/>
    <w:rsid w:val="00375E38"/>
    <w:rsid w:val="003A2582"/>
    <w:rsid w:val="003B13F2"/>
    <w:rsid w:val="003C2AC2"/>
    <w:rsid w:val="003C3BD7"/>
    <w:rsid w:val="003C7864"/>
    <w:rsid w:val="003F0086"/>
    <w:rsid w:val="004071F9"/>
    <w:rsid w:val="00415EA6"/>
    <w:rsid w:val="004275BA"/>
    <w:rsid w:val="004310CD"/>
    <w:rsid w:val="00435118"/>
    <w:rsid w:val="0043589C"/>
    <w:rsid w:val="00436468"/>
    <w:rsid w:val="00450615"/>
    <w:rsid w:val="0047157C"/>
    <w:rsid w:val="0047412A"/>
    <w:rsid w:val="004923BE"/>
    <w:rsid w:val="004C66A9"/>
    <w:rsid w:val="004D658E"/>
    <w:rsid w:val="004F06B1"/>
    <w:rsid w:val="004F21F3"/>
    <w:rsid w:val="005029C3"/>
    <w:rsid w:val="00523992"/>
    <w:rsid w:val="0052664B"/>
    <w:rsid w:val="00543699"/>
    <w:rsid w:val="0054394D"/>
    <w:rsid w:val="00563272"/>
    <w:rsid w:val="00566914"/>
    <w:rsid w:val="00575624"/>
    <w:rsid w:val="0057789C"/>
    <w:rsid w:val="00582A27"/>
    <w:rsid w:val="00592B52"/>
    <w:rsid w:val="005B2D72"/>
    <w:rsid w:val="005D2142"/>
    <w:rsid w:val="005D2BB0"/>
    <w:rsid w:val="005E5C07"/>
    <w:rsid w:val="005E652F"/>
    <w:rsid w:val="005F05DB"/>
    <w:rsid w:val="006056FA"/>
    <w:rsid w:val="00635D27"/>
    <w:rsid w:val="006466DB"/>
    <w:rsid w:val="0065284A"/>
    <w:rsid w:val="006650B0"/>
    <w:rsid w:val="00671226"/>
    <w:rsid w:val="006A6464"/>
    <w:rsid w:val="006B317A"/>
    <w:rsid w:val="006B6E99"/>
    <w:rsid w:val="006E0993"/>
    <w:rsid w:val="006E4516"/>
    <w:rsid w:val="006E665C"/>
    <w:rsid w:val="006F7C82"/>
    <w:rsid w:val="00733254"/>
    <w:rsid w:val="00750D49"/>
    <w:rsid w:val="00757D2F"/>
    <w:rsid w:val="00760E52"/>
    <w:rsid w:val="0076216A"/>
    <w:rsid w:val="00772856"/>
    <w:rsid w:val="0077485D"/>
    <w:rsid w:val="0077556A"/>
    <w:rsid w:val="00783027"/>
    <w:rsid w:val="00790B31"/>
    <w:rsid w:val="00796D25"/>
    <w:rsid w:val="00797CD5"/>
    <w:rsid w:val="007C3029"/>
    <w:rsid w:val="007E5333"/>
    <w:rsid w:val="007F54EA"/>
    <w:rsid w:val="007F5F05"/>
    <w:rsid w:val="0080645A"/>
    <w:rsid w:val="008104E1"/>
    <w:rsid w:val="0081616A"/>
    <w:rsid w:val="00836CCD"/>
    <w:rsid w:val="00844005"/>
    <w:rsid w:val="0084462D"/>
    <w:rsid w:val="0084599F"/>
    <w:rsid w:val="008501B5"/>
    <w:rsid w:val="0086774A"/>
    <w:rsid w:val="0087775C"/>
    <w:rsid w:val="008968D6"/>
    <w:rsid w:val="0089749F"/>
    <w:rsid w:val="008C2408"/>
    <w:rsid w:val="008C5552"/>
    <w:rsid w:val="008D3E57"/>
    <w:rsid w:val="008E6B05"/>
    <w:rsid w:val="008E6E2B"/>
    <w:rsid w:val="008F18D8"/>
    <w:rsid w:val="008F2D5E"/>
    <w:rsid w:val="008F4F84"/>
    <w:rsid w:val="00900310"/>
    <w:rsid w:val="00903640"/>
    <w:rsid w:val="00912629"/>
    <w:rsid w:val="00915F40"/>
    <w:rsid w:val="009330C6"/>
    <w:rsid w:val="00940C93"/>
    <w:rsid w:val="0095140B"/>
    <w:rsid w:val="00967C48"/>
    <w:rsid w:val="00972973"/>
    <w:rsid w:val="00983AA3"/>
    <w:rsid w:val="00983C9A"/>
    <w:rsid w:val="00987A08"/>
    <w:rsid w:val="009915A5"/>
    <w:rsid w:val="009A4F4A"/>
    <w:rsid w:val="009A50F4"/>
    <w:rsid w:val="009C4222"/>
    <w:rsid w:val="009C5E32"/>
    <w:rsid w:val="009D28BB"/>
    <w:rsid w:val="009F02C6"/>
    <w:rsid w:val="009F7EA6"/>
    <w:rsid w:val="00A02959"/>
    <w:rsid w:val="00A031C7"/>
    <w:rsid w:val="00A1002C"/>
    <w:rsid w:val="00A11199"/>
    <w:rsid w:val="00A124B8"/>
    <w:rsid w:val="00A30719"/>
    <w:rsid w:val="00A3648D"/>
    <w:rsid w:val="00A41F11"/>
    <w:rsid w:val="00A42391"/>
    <w:rsid w:val="00A518C2"/>
    <w:rsid w:val="00A63746"/>
    <w:rsid w:val="00A6468D"/>
    <w:rsid w:val="00A65D7E"/>
    <w:rsid w:val="00A72A3F"/>
    <w:rsid w:val="00A904B2"/>
    <w:rsid w:val="00A9277D"/>
    <w:rsid w:val="00A94D39"/>
    <w:rsid w:val="00A977D9"/>
    <w:rsid w:val="00AA7B81"/>
    <w:rsid w:val="00AD2763"/>
    <w:rsid w:val="00AD2797"/>
    <w:rsid w:val="00AD279A"/>
    <w:rsid w:val="00AE4A4E"/>
    <w:rsid w:val="00B01D8C"/>
    <w:rsid w:val="00B15724"/>
    <w:rsid w:val="00B15C5E"/>
    <w:rsid w:val="00B15E5E"/>
    <w:rsid w:val="00B23B35"/>
    <w:rsid w:val="00B2409B"/>
    <w:rsid w:val="00B45FFE"/>
    <w:rsid w:val="00B5230A"/>
    <w:rsid w:val="00B658B0"/>
    <w:rsid w:val="00B72B24"/>
    <w:rsid w:val="00B74CFE"/>
    <w:rsid w:val="00B759DE"/>
    <w:rsid w:val="00B80CCD"/>
    <w:rsid w:val="00BA28B4"/>
    <w:rsid w:val="00BA64D1"/>
    <w:rsid w:val="00BB5243"/>
    <w:rsid w:val="00BD65FC"/>
    <w:rsid w:val="00BE3DE2"/>
    <w:rsid w:val="00BF563A"/>
    <w:rsid w:val="00C011B1"/>
    <w:rsid w:val="00C02F5A"/>
    <w:rsid w:val="00C10E5D"/>
    <w:rsid w:val="00C208F5"/>
    <w:rsid w:val="00C262A9"/>
    <w:rsid w:val="00C369CD"/>
    <w:rsid w:val="00C46C15"/>
    <w:rsid w:val="00C62FCF"/>
    <w:rsid w:val="00C71B46"/>
    <w:rsid w:val="00C96DF8"/>
    <w:rsid w:val="00CA3F3E"/>
    <w:rsid w:val="00CC7B78"/>
    <w:rsid w:val="00CF39C0"/>
    <w:rsid w:val="00D040DD"/>
    <w:rsid w:val="00D05668"/>
    <w:rsid w:val="00D063E5"/>
    <w:rsid w:val="00D07767"/>
    <w:rsid w:val="00D13080"/>
    <w:rsid w:val="00D3285A"/>
    <w:rsid w:val="00D35645"/>
    <w:rsid w:val="00D74B78"/>
    <w:rsid w:val="00D81A44"/>
    <w:rsid w:val="00DA02B6"/>
    <w:rsid w:val="00DA06E1"/>
    <w:rsid w:val="00DD2935"/>
    <w:rsid w:val="00DE4D78"/>
    <w:rsid w:val="00DF53F7"/>
    <w:rsid w:val="00E01961"/>
    <w:rsid w:val="00E02A43"/>
    <w:rsid w:val="00E17CA8"/>
    <w:rsid w:val="00E35139"/>
    <w:rsid w:val="00E410B8"/>
    <w:rsid w:val="00E45158"/>
    <w:rsid w:val="00E57AA3"/>
    <w:rsid w:val="00E638FE"/>
    <w:rsid w:val="00E73ABD"/>
    <w:rsid w:val="00E76A75"/>
    <w:rsid w:val="00E77832"/>
    <w:rsid w:val="00E90781"/>
    <w:rsid w:val="00E9720C"/>
    <w:rsid w:val="00EA3ECF"/>
    <w:rsid w:val="00ED5435"/>
    <w:rsid w:val="00EE0548"/>
    <w:rsid w:val="00F05E25"/>
    <w:rsid w:val="00F1162A"/>
    <w:rsid w:val="00F14C13"/>
    <w:rsid w:val="00F25152"/>
    <w:rsid w:val="00F32EA1"/>
    <w:rsid w:val="00F43621"/>
    <w:rsid w:val="00F625AD"/>
    <w:rsid w:val="00F85A24"/>
    <w:rsid w:val="00FA1BF8"/>
    <w:rsid w:val="00FA67C7"/>
    <w:rsid w:val="00FB3443"/>
    <w:rsid w:val="00FB5F1C"/>
    <w:rsid w:val="00FB690C"/>
    <w:rsid w:val="00FC04E5"/>
    <w:rsid w:val="00FC35CF"/>
    <w:rsid w:val="00FE0FB9"/>
    <w:rsid w:val="00FF658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BD"/>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pPr>
      <w:widowControl w:val="0"/>
      <w:spacing w:line="480" w:lineRule="auto"/>
      <w:outlineLvl w:val="0"/>
    </w:pPr>
    <w:rPr>
      <w:rFonts w:eastAsia="Times New Roman"/>
      <w:b/>
      <w:bCs/>
      <w:szCs w:val="28"/>
      <w:lang w:val="x-none" w:eastAsia="x-none"/>
    </w:rPr>
  </w:style>
  <w:style w:type="paragraph" w:styleId="Heading2">
    <w:name w:val="heading 2"/>
    <w:basedOn w:val="Normal"/>
    <w:next w:val="Normal"/>
    <w:link w:val="Heading2Char"/>
    <w:uiPriority w:val="9"/>
    <w:unhideWhenUsed/>
    <w:qFormat/>
    <w:rsid w:val="00352E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widowControl w:val="0"/>
      <w:tabs>
        <w:tab w:val="right" w:leader="dot" w:pos="9350"/>
      </w:tabs>
      <w:ind w:left="720" w:hanging="720"/>
    </w:pPr>
    <w:rPr>
      <w:rFonts w:eastAsia="Times New Roman"/>
    </w:rPr>
  </w:style>
  <w:style w:type="paragraph" w:styleId="Footer">
    <w:name w:val="footer"/>
    <w:basedOn w:val="Normal"/>
    <w:link w:val="FooterChar"/>
    <w:uiPriority w:val="99"/>
    <w:unhideWhenUsed/>
    <w:pPr>
      <w:tabs>
        <w:tab w:val="center" w:pos="4680"/>
        <w:tab w:val="right" w:pos="9360"/>
      </w:tabs>
      <w:autoSpaceDE/>
      <w:autoSpaceDN/>
      <w:adjustRightInd/>
    </w:pPr>
    <w:rPr>
      <w:rFonts w:eastAsia="Times New Roman"/>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TOC2">
    <w:name w:val="toc 2"/>
    <w:basedOn w:val="Normal"/>
    <w:next w:val="Normal"/>
    <w:link w:val="TOC2Char"/>
    <w:autoRedefine/>
    <w:uiPriority w:val="39"/>
    <w:unhideWhenUsed/>
    <w:pPr>
      <w:tabs>
        <w:tab w:val="right" w:leader="dot" w:pos="9350"/>
      </w:tabs>
      <w:autoSpaceDE/>
      <w:autoSpaceDN/>
      <w:adjustRightInd/>
      <w:ind w:left="720" w:hanging="720"/>
      <w:jc w:val="center"/>
    </w:pPr>
    <w:rPr>
      <w:rFonts w:eastAsia="Times New Roman"/>
      <w:b/>
      <w:lang w:val="x-none" w:eastAsia="x-none"/>
    </w:rPr>
  </w:style>
  <w:style w:type="character" w:customStyle="1" w:styleId="TOC2Char">
    <w:name w:val="TOC 2 Char"/>
    <w:link w:val="TOC2"/>
    <w:uiPriority w:val="39"/>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Pr>
      <w:sz w:val="20"/>
      <w:lang w:val="x-none" w:eastAsia="x-none"/>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customStyle="1" w:styleId="Heading1Char">
    <w:name w:val="Heading 1 Char"/>
    <w:link w:val="Heading1"/>
    <w:uiPriority w:val="9"/>
    <w:rPr>
      <w:rFonts w:ascii="Times New Roman" w:eastAsia="Times New Roman" w:hAnsi="Times New Roman" w:cs="Times New Roman"/>
      <w:b/>
      <w:bCs/>
      <w:sz w:val="24"/>
      <w:szCs w:val="28"/>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cs="Times New Roman"/>
      <w:sz w:val="24"/>
      <w:szCs w:val="20"/>
    </w:rPr>
  </w:style>
  <w:style w:type="paragraph" w:customStyle="1" w:styleId="ColorfulList-Accent11">
    <w:name w:val="Colorful List - Accent 11"/>
    <w:basedOn w:val="Normal"/>
    <w:uiPriority w:val="34"/>
    <w:qFormat/>
    <w:pPr>
      <w:ind w:left="720"/>
      <w:contextualSpacing/>
    </w:pPr>
  </w:style>
  <w:style w:type="character" w:customStyle="1" w:styleId="Heading2Char">
    <w:name w:val="Heading 2 Char"/>
    <w:link w:val="Heading2"/>
    <w:uiPriority w:val="9"/>
    <w:rsid w:val="00352E7F"/>
    <w:rPr>
      <w:rFonts w:ascii="Cambria" w:eastAsia="Times New Roman" w:hAnsi="Cambria" w:cs="Times New Roman"/>
      <w:b/>
      <w:bCs/>
      <w:i/>
      <w:iCs/>
      <w:sz w:val="28"/>
      <w:szCs w:val="28"/>
    </w:rPr>
  </w:style>
  <w:style w:type="paragraph" w:styleId="ListParagraph">
    <w:name w:val="List Paragraph"/>
    <w:basedOn w:val="Normal"/>
    <w:uiPriority w:val="34"/>
    <w:qFormat/>
    <w:rsid w:val="00915F40"/>
    <w:pPr>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BD"/>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pPr>
      <w:widowControl w:val="0"/>
      <w:spacing w:line="480" w:lineRule="auto"/>
      <w:outlineLvl w:val="0"/>
    </w:pPr>
    <w:rPr>
      <w:rFonts w:eastAsia="Times New Roman"/>
      <w:b/>
      <w:bCs/>
      <w:szCs w:val="28"/>
      <w:lang w:val="x-none" w:eastAsia="x-none"/>
    </w:rPr>
  </w:style>
  <w:style w:type="paragraph" w:styleId="Heading2">
    <w:name w:val="heading 2"/>
    <w:basedOn w:val="Normal"/>
    <w:next w:val="Normal"/>
    <w:link w:val="Heading2Char"/>
    <w:uiPriority w:val="9"/>
    <w:unhideWhenUsed/>
    <w:qFormat/>
    <w:rsid w:val="00352E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widowControl w:val="0"/>
      <w:tabs>
        <w:tab w:val="right" w:leader="dot" w:pos="9350"/>
      </w:tabs>
      <w:ind w:left="720" w:hanging="720"/>
    </w:pPr>
    <w:rPr>
      <w:rFonts w:eastAsia="Times New Roman"/>
    </w:rPr>
  </w:style>
  <w:style w:type="paragraph" w:styleId="Footer">
    <w:name w:val="footer"/>
    <w:basedOn w:val="Normal"/>
    <w:link w:val="FooterChar"/>
    <w:uiPriority w:val="99"/>
    <w:unhideWhenUsed/>
    <w:pPr>
      <w:tabs>
        <w:tab w:val="center" w:pos="4680"/>
        <w:tab w:val="right" w:pos="9360"/>
      </w:tabs>
      <w:autoSpaceDE/>
      <w:autoSpaceDN/>
      <w:adjustRightInd/>
    </w:pPr>
    <w:rPr>
      <w:rFonts w:eastAsia="Times New Roman"/>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TOC2">
    <w:name w:val="toc 2"/>
    <w:basedOn w:val="Normal"/>
    <w:next w:val="Normal"/>
    <w:link w:val="TOC2Char"/>
    <w:autoRedefine/>
    <w:uiPriority w:val="39"/>
    <w:unhideWhenUsed/>
    <w:pPr>
      <w:tabs>
        <w:tab w:val="right" w:leader="dot" w:pos="9350"/>
      </w:tabs>
      <w:autoSpaceDE/>
      <w:autoSpaceDN/>
      <w:adjustRightInd/>
      <w:ind w:left="720" w:hanging="720"/>
      <w:jc w:val="center"/>
    </w:pPr>
    <w:rPr>
      <w:rFonts w:eastAsia="Times New Roman"/>
      <w:b/>
      <w:lang w:val="x-none" w:eastAsia="x-none"/>
    </w:rPr>
  </w:style>
  <w:style w:type="character" w:customStyle="1" w:styleId="TOC2Char">
    <w:name w:val="TOC 2 Char"/>
    <w:link w:val="TOC2"/>
    <w:uiPriority w:val="39"/>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Pr>
      <w:sz w:val="20"/>
      <w:lang w:val="x-none" w:eastAsia="x-none"/>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customStyle="1" w:styleId="Heading1Char">
    <w:name w:val="Heading 1 Char"/>
    <w:link w:val="Heading1"/>
    <w:uiPriority w:val="9"/>
    <w:rPr>
      <w:rFonts w:ascii="Times New Roman" w:eastAsia="Times New Roman" w:hAnsi="Times New Roman" w:cs="Times New Roman"/>
      <w:b/>
      <w:bCs/>
      <w:sz w:val="24"/>
      <w:szCs w:val="28"/>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cs="Times New Roman"/>
      <w:sz w:val="24"/>
      <w:szCs w:val="20"/>
    </w:rPr>
  </w:style>
  <w:style w:type="paragraph" w:customStyle="1" w:styleId="ColorfulList-Accent11">
    <w:name w:val="Colorful List - Accent 11"/>
    <w:basedOn w:val="Normal"/>
    <w:uiPriority w:val="34"/>
    <w:qFormat/>
    <w:pPr>
      <w:ind w:left="720"/>
      <w:contextualSpacing/>
    </w:pPr>
  </w:style>
  <w:style w:type="character" w:customStyle="1" w:styleId="Heading2Char">
    <w:name w:val="Heading 2 Char"/>
    <w:link w:val="Heading2"/>
    <w:uiPriority w:val="9"/>
    <w:rsid w:val="00352E7F"/>
    <w:rPr>
      <w:rFonts w:ascii="Cambria" w:eastAsia="Times New Roman" w:hAnsi="Cambria" w:cs="Times New Roman"/>
      <w:b/>
      <w:bCs/>
      <w:i/>
      <w:iCs/>
      <w:sz w:val="28"/>
      <w:szCs w:val="28"/>
    </w:rPr>
  </w:style>
  <w:style w:type="paragraph" w:styleId="ListParagraph">
    <w:name w:val="List Paragraph"/>
    <w:basedOn w:val="Normal"/>
    <w:uiPriority w:val="34"/>
    <w:qFormat/>
    <w:rsid w:val="00915F40"/>
    <w:pPr>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9A59-BAE3-4AB3-B2EF-FDF96B664E78}">
  <ds:schemaRefs>
    <ds:schemaRef ds:uri="http://schemas.openxmlformats.org/officeDocument/2006/bibliography"/>
  </ds:schemaRefs>
</ds:datastoreItem>
</file>

<file path=customXml/itemProps2.xml><?xml version="1.0" encoding="utf-8"?>
<ds:datastoreItem xmlns:ds="http://schemas.openxmlformats.org/officeDocument/2006/customXml" ds:itemID="{F59D354F-EBD1-4652-AEB3-625DD33E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2419</Words>
  <Characters>13789</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3.  SCOPE.</vt:lpstr>
      <vt:lpstr>SECTION 4.  ASSET-FREEZING ORDER ISSUED WITH NOTICE.</vt:lpstr>
      <vt:lpstr>SECTION 5.  ASSET-FREEZING ORDER ISSUED WITHOUT NOTICE.</vt:lpstr>
      <vt:lpstr>SECTION 6.  OBLIGATION OF NONPARTY SERVED WITH ASSET- </vt:lpstr>
      <vt:lpstr>FREEZING ORDER.</vt:lpstr>
      <vt:lpstr>SECTION 7.  SECURITY; INDEMNITY.</vt:lpstr>
      <vt:lpstr>SECTION 8.  RECOGNITION OF ASSET-FREEZING ORDER ISSUED BY ANOTHER COURT.</vt:lpstr>
      <vt:lpstr>SECTION 9.  PERSONAL JURISDICTION.</vt:lpstr>
    </vt:vector>
  </TitlesOfParts>
  <Company>Samford University</Company>
  <LinksUpToDate>false</LinksUpToDate>
  <CharactersWithSpaces>16176</CharactersWithSpaces>
  <SharedDoc>false</SharedDoc>
  <HLinks>
    <vt:vector size="108" baseType="variant">
      <vt:variant>
        <vt:i4>1048637</vt:i4>
      </vt:variant>
      <vt:variant>
        <vt:i4>103</vt:i4>
      </vt:variant>
      <vt:variant>
        <vt:i4>0</vt:i4>
      </vt:variant>
      <vt:variant>
        <vt:i4>5</vt:i4>
      </vt:variant>
      <vt:variant>
        <vt:lpwstr/>
      </vt:variant>
      <vt:variant>
        <vt:lpwstr>_Toc359402744</vt:lpwstr>
      </vt:variant>
      <vt:variant>
        <vt:i4>1048637</vt:i4>
      </vt:variant>
      <vt:variant>
        <vt:i4>97</vt:i4>
      </vt:variant>
      <vt:variant>
        <vt:i4>0</vt:i4>
      </vt:variant>
      <vt:variant>
        <vt:i4>5</vt:i4>
      </vt:variant>
      <vt:variant>
        <vt:lpwstr/>
      </vt:variant>
      <vt:variant>
        <vt:lpwstr>_Toc359402743</vt:lpwstr>
      </vt:variant>
      <vt:variant>
        <vt:i4>1048637</vt:i4>
      </vt:variant>
      <vt:variant>
        <vt:i4>91</vt:i4>
      </vt:variant>
      <vt:variant>
        <vt:i4>0</vt:i4>
      </vt:variant>
      <vt:variant>
        <vt:i4>5</vt:i4>
      </vt:variant>
      <vt:variant>
        <vt:lpwstr/>
      </vt:variant>
      <vt:variant>
        <vt:lpwstr>_Toc359402742</vt:lpwstr>
      </vt:variant>
      <vt:variant>
        <vt:i4>1048637</vt:i4>
      </vt:variant>
      <vt:variant>
        <vt:i4>85</vt:i4>
      </vt:variant>
      <vt:variant>
        <vt:i4>0</vt:i4>
      </vt:variant>
      <vt:variant>
        <vt:i4>5</vt:i4>
      </vt:variant>
      <vt:variant>
        <vt:lpwstr/>
      </vt:variant>
      <vt:variant>
        <vt:lpwstr>_Toc359402741</vt:lpwstr>
      </vt:variant>
      <vt:variant>
        <vt:i4>1048637</vt:i4>
      </vt:variant>
      <vt:variant>
        <vt:i4>79</vt:i4>
      </vt:variant>
      <vt:variant>
        <vt:i4>0</vt:i4>
      </vt:variant>
      <vt:variant>
        <vt:i4>5</vt:i4>
      </vt:variant>
      <vt:variant>
        <vt:lpwstr/>
      </vt:variant>
      <vt:variant>
        <vt:lpwstr>_Toc359402740</vt:lpwstr>
      </vt:variant>
      <vt:variant>
        <vt:i4>1507389</vt:i4>
      </vt:variant>
      <vt:variant>
        <vt:i4>73</vt:i4>
      </vt:variant>
      <vt:variant>
        <vt:i4>0</vt:i4>
      </vt:variant>
      <vt:variant>
        <vt:i4>5</vt:i4>
      </vt:variant>
      <vt:variant>
        <vt:lpwstr/>
      </vt:variant>
      <vt:variant>
        <vt:lpwstr>_Toc359402739</vt:lpwstr>
      </vt:variant>
      <vt:variant>
        <vt:i4>1507389</vt:i4>
      </vt:variant>
      <vt:variant>
        <vt:i4>67</vt:i4>
      </vt:variant>
      <vt:variant>
        <vt:i4>0</vt:i4>
      </vt:variant>
      <vt:variant>
        <vt:i4>5</vt:i4>
      </vt:variant>
      <vt:variant>
        <vt:lpwstr/>
      </vt:variant>
      <vt:variant>
        <vt:lpwstr>_Toc359402738</vt:lpwstr>
      </vt:variant>
      <vt:variant>
        <vt:i4>1507389</vt:i4>
      </vt:variant>
      <vt:variant>
        <vt:i4>61</vt:i4>
      </vt:variant>
      <vt:variant>
        <vt:i4>0</vt:i4>
      </vt:variant>
      <vt:variant>
        <vt:i4>5</vt:i4>
      </vt:variant>
      <vt:variant>
        <vt:lpwstr/>
      </vt:variant>
      <vt:variant>
        <vt:lpwstr>_Toc359402737</vt:lpwstr>
      </vt:variant>
      <vt:variant>
        <vt:i4>1507389</vt:i4>
      </vt:variant>
      <vt:variant>
        <vt:i4>55</vt:i4>
      </vt:variant>
      <vt:variant>
        <vt:i4>0</vt:i4>
      </vt:variant>
      <vt:variant>
        <vt:i4>5</vt:i4>
      </vt:variant>
      <vt:variant>
        <vt:lpwstr/>
      </vt:variant>
      <vt:variant>
        <vt:lpwstr>_Toc359402736</vt:lpwstr>
      </vt:variant>
      <vt:variant>
        <vt:i4>1507389</vt:i4>
      </vt:variant>
      <vt:variant>
        <vt:i4>49</vt:i4>
      </vt:variant>
      <vt:variant>
        <vt:i4>0</vt:i4>
      </vt:variant>
      <vt:variant>
        <vt:i4>5</vt:i4>
      </vt:variant>
      <vt:variant>
        <vt:lpwstr/>
      </vt:variant>
      <vt:variant>
        <vt:lpwstr>_Toc359402735</vt:lpwstr>
      </vt:variant>
      <vt:variant>
        <vt:i4>1507389</vt:i4>
      </vt:variant>
      <vt:variant>
        <vt:i4>43</vt:i4>
      </vt:variant>
      <vt:variant>
        <vt:i4>0</vt:i4>
      </vt:variant>
      <vt:variant>
        <vt:i4>5</vt:i4>
      </vt:variant>
      <vt:variant>
        <vt:lpwstr/>
      </vt:variant>
      <vt:variant>
        <vt:lpwstr>_Toc359402734</vt:lpwstr>
      </vt:variant>
      <vt:variant>
        <vt:i4>1507389</vt:i4>
      </vt:variant>
      <vt:variant>
        <vt:i4>37</vt:i4>
      </vt:variant>
      <vt:variant>
        <vt:i4>0</vt:i4>
      </vt:variant>
      <vt:variant>
        <vt:i4>5</vt:i4>
      </vt:variant>
      <vt:variant>
        <vt:lpwstr/>
      </vt:variant>
      <vt:variant>
        <vt:lpwstr>_Toc359402733</vt:lpwstr>
      </vt:variant>
      <vt:variant>
        <vt:i4>1507389</vt:i4>
      </vt:variant>
      <vt:variant>
        <vt:i4>31</vt:i4>
      </vt:variant>
      <vt:variant>
        <vt:i4>0</vt:i4>
      </vt:variant>
      <vt:variant>
        <vt:i4>5</vt:i4>
      </vt:variant>
      <vt:variant>
        <vt:lpwstr/>
      </vt:variant>
      <vt:variant>
        <vt:lpwstr>_Toc359402732</vt:lpwstr>
      </vt:variant>
      <vt:variant>
        <vt:i4>1507389</vt:i4>
      </vt:variant>
      <vt:variant>
        <vt:i4>25</vt:i4>
      </vt:variant>
      <vt:variant>
        <vt:i4>0</vt:i4>
      </vt:variant>
      <vt:variant>
        <vt:i4>5</vt:i4>
      </vt:variant>
      <vt:variant>
        <vt:lpwstr/>
      </vt:variant>
      <vt:variant>
        <vt:lpwstr>_Toc359402731</vt:lpwstr>
      </vt:variant>
      <vt:variant>
        <vt:i4>1507389</vt:i4>
      </vt:variant>
      <vt:variant>
        <vt:i4>19</vt:i4>
      </vt:variant>
      <vt:variant>
        <vt:i4>0</vt:i4>
      </vt:variant>
      <vt:variant>
        <vt:i4>5</vt:i4>
      </vt:variant>
      <vt:variant>
        <vt:lpwstr/>
      </vt:variant>
      <vt:variant>
        <vt:lpwstr>_Toc359402730</vt:lpwstr>
      </vt:variant>
      <vt:variant>
        <vt:i4>1441853</vt:i4>
      </vt:variant>
      <vt:variant>
        <vt:i4>13</vt:i4>
      </vt:variant>
      <vt:variant>
        <vt:i4>0</vt:i4>
      </vt:variant>
      <vt:variant>
        <vt:i4>5</vt:i4>
      </vt:variant>
      <vt:variant>
        <vt:lpwstr/>
      </vt:variant>
      <vt:variant>
        <vt:lpwstr>_Toc359402729</vt:lpwstr>
      </vt:variant>
      <vt:variant>
        <vt:i4>1441853</vt:i4>
      </vt:variant>
      <vt:variant>
        <vt:i4>7</vt:i4>
      </vt:variant>
      <vt:variant>
        <vt:i4>0</vt:i4>
      </vt:variant>
      <vt:variant>
        <vt:i4>5</vt:i4>
      </vt:variant>
      <vt:variant>
        <vt:lpwstr/>
      </vt:variant>
      <vt:variant>
        <vt:lpwstr>_Toc359402728</vt:lpwstr>
      </vt:variant>
      <vt:variant>
        <vt:i4>3080301</vt:i4>
      </vt:variant>
      <vt:variant>
        <vt:i4>2</vt:i4>
      </vt:variant>
      <vt:variant>
        <vt:i4>0</vt:i4>
      </vt:variant>
      <vt:variant>
        <vt:i4>5</vt:i4>
      </vt:variant>
      <vt:variant>
        <vt:lpwstr>http://www.uniformlaws.org/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khwalton</dc:creator>
  <cp:lastModifiedBy>NCCUSL</cp:lastModifiedBy>
  <cp:revision>5</cp:revision>
  <cp:lastPrinted>2013-07-23T20:17:00Z</cp:lastPrinted>
  <dcterms:created xsi:type="dcterms:W3CDTF">2013-07-23T19:51:00Z</dcterms:created>
  <dcterms:modified xsi:type="dcterms:W3CDTF">2013-07-23T20:18:00Z</dcterms:modified>
</cp:coreProperties>
</file>