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024D" w14:textId="77777777" w:rsidR="00224407" w:rsidRDefault="00224407" w:rsidP="00276E82">
      <w:pPr>
        <w:ind w:left="1440" w:right="1440"/>
        <w:jc w:val="center"/>
        <w:rPr>
          <w:b/>
          <w:smallCaps/>
          <w:sz w:val="28"/>
          <w:szCs w:val="28"/>
        </w:rPr>
      </w:pPr>
    </w:p>
    <w:p w14:paraId="5DADA2B5" w14:textId="1F418A30" w:rsidR="009C7FB4" w:rsidRPr="00442587" w:rsidRDefault="009C7FB4" w:rsidP="00276E82">
      <w:pPr>
        <w:ind w:left="1440" w:right="1440"/>
        <w:jc w:val="center"/>
        <w:rPr>
          <w:b/>
          <w:sz w:val="28"/>
          <w:szCs w:val="28"/>
        </w:rPr>
      </w:pPr>
      <w:r w:rsidRPr="00442587">
        <w:rPr>
          <w:b/>
          <w:smallCaps/>
          <w:sz w:val="28"/>
          <w:szCs w:val="28"/>
        </w:rPr>
        <w:t xml:space="preserve">Uniform </w:t>
      </w:r>
      <w:r w:rsidR="0048300D">
        <w:rPr>
          <w:b/>
          <w:smallCaps/>
          <w:sz w:val="28"/>
          <w:szCs w:val="28"/>
        </w:rPr>
        <w:t>Health-Care Decisions</w:t>
      </w:r>
      <w:r w:rsidRPr="00442587">
        <w:rPr>
          <w:b/>
          <w:smallCaps/>
          <w:sz w:val="28"/>
          <w:szCs w:val="28"/>
        </w:rPr>
        <w:t xml:space="preserve"> Act</w:t>
      </w:r>
      <w:r w:rsidRPr="00442587">
        <w:rPr>
          <w:b/>
          <w:spacing w:val="-3"/>
          <w:sz w:val="28"/>
          <w:szCs w:val="28"/>
        </w:rPr>
        <w:t xml:space="preserve"> (</w:t>
      </w:r>
      <w:r w:rsidRPr="00442587">
        <w:rPr>
          <w:b/>
          <w:sz w:val="28"/>
          <w:szCs w:val="28"/>
        </w:rPr>
        <w:t>202</w:t>
      </w:r>
      <w:r w:rsidR="0048300D">
        <w:rPr>
          <w:b/>
          <w:sz w:val="28"/>
          <w:szCs w:val="28"/>
        </w:rPr>
        <w:t>3</w:t>
      </w:r>
      <w:r w:rsidRPr="00442587">
        <w:rPr>
          <w:b/>
          <w:sz w:val="28"/>
          <w:szCs w:val="28"/>
        </w:rPr>
        <w:t>)</w:t>
      </w:r>
    </w:p>
    <w:p w14:paraId="32FC0239" w14:textId="77777777" w:rsidR="009C7FB4" w:rsidRDefault="009C7FB4" w:rsidP="00F20459">
      <w:pPr>
        <w:pStyle w:val="BodyText"/>
        <w:ind w:right="1236"/>
      </w:pPr>
    </w:p>
    <w:p w14:paraId="360D4272" w14:textId="44E8AFF7" w:rsidR="005E76EC" w:rsidRPr="00D16BBC" w:rsidRDefault="00082BA6" w:rsidP="005E76EC">
      <w:pPr>
        <w:pStyle w:val="BodyText"/>
        <w:jc w:val="both"/>
      </w:pPr>
      <w:r w:rsidRPr="00D16BBC">
        <w:t xml:space="preserve">The Uniform </w:t>
      </w:r>
      <w:r w:rsidR="005D6C29" w:rsidRPr="00D16BBC">
        <w:t>Health-Care Decisions Act</w:t>
      </w:r>
      <w:r w:rsidRPr="00D16BBC">
        <w:t xml:space="preserve"> (</w:t>
      </w:r>
      <w:r w:rsidR="00962075" w:rsidRPr="00D16BBC">
        <w:t>“</w:t>
      </w:r>
      <w:r w:rsidRPr="00D16BBC">
        <w:t>U</w:t>
      </w:r>
      <w:r w:rsidR="004F5A18" w:rsidRPr="00D16BBC">
        <w:t>HCD</w:t>
      </w:r>
      <w:r w:rsidRPr="00D16BBC">
        <w:t>A</w:t>
      </w:r>
      <w:r w:rsidR="00962075" w:rsidRPr="00D16BBC">
        <w:t>”</w:t>
      </w:r>
      <w:r w:rsidRPr="00D16BBC">
        <w:t>) was promulgated by the Uniform Law Commission (</w:t>
      </w:r>
      <w:r w:rsidR="00962075" w:rsidRPr="00D16BBC">
        <w:t>“</w:t>
      </w:r>
      <w:r w:rsidRPr="00D16BBC">
        <w:t>ULC</w:t>
      </w:r>
      <w:r w:rsidR="00962075" w:rsidRPr="00D16BBC">
        <w:t>”</w:t>
      </w:r>
      <w:r w:rsidRPr="00D16BBC">
        <w:t>) in 202</w:t>
      </w:r>
      <w:r w:rsidR="004F5A18" w:rsidRPr="00D16BBC">
        <w:t>3</w:t>
      </w:r>
      <w:r w:rsidR="00196A3B" w:rsidRPr="00D16BBC">
        <w:t xml:space="preserve">, </w:t>
      </w:r>
      <w:r w:rsidR="00151DEE" w:rsidRPr="00D16BBC">
        <w:t>reflecting a multiyear</w:t>
      </w:r>
      <w:r w:rsidR="00196A3B" w:rsidRPr="00D16BBC">
        <w:t xml:space="preserve"> collaborative and non-partisan process </w:t>
      </w:r>
      <w:r w:rsidR="00B338FA" w:rsidRPr="00D16BBC">
        <w:t>to modernize and expand on the Uniform Health-Care Decisions Act approved by the ULC in 1993 (“1993 Act”)</w:t>
      </w:r>
      <w:r w:rsidRPr="00D16BBC">
        <w:t xml:space="preserve">. </w:t>
      </w:r>
      <w:r w:rsidR="005E76EC" w:rsidRPr="00D16BBC">
        <w:t xml:space="preserve">This Act enables </w:t>
      </w:r>
      <w:r w:rsidR="00731C42" w:rsidRPr="00D16BBC">
        <w:t>individuals</w:t>
      </w:r>
      <w:r w:rsidR="005E76EC" w:rsidRPr="00D16BBC">
        <w:t xml:space="preserve"> to appoint </w:t>
      </w:r>
      <w:r w:rsidR="007812DD" w:rsidRPr="00D16BBC">
        <w:t>agents</w:t>
      </w:r>
      <w:r w:rsidR="005E76EC" w:rsidRPr="00D16BBC">
        <w:t xml:space="preserve"> to make </w:t>
      </w:r>
      <w:r w:rsidR="00862337" w:rsidRPr="00D16BBC">
        <w:t>health-care</w:t>
      </w:r>
      <w:r w:rsidR="005E76EC" w:rsidRPr="00D16BBC">
        <w:t xml:space="preserve"> decisions for them </w:t>
      </w:r>
      <w:r w:rsidR="007812DD" w:rsidRPr="00D16BBC">
        <w:t xml:space="preserve">if they cannot </w:t>
      </w:r>
      <w:r w:rsidR="005E76EC" w:rsidRPr="00D16BBC">
        <w:t xml:space="preserve">make those decisions for themselves, provide their health-care professionals and </w:t>
      </w:r>
      <w:r w:rsidR="00862337" w:rsidRPr="00D16BBC">
        <w:t>surrogates</w:t>
      </w:r>
      <w:r w:rsidR="005E76EC" w:rsidRPr="00D16BBC">
        <w:t xml:space="preserve"> with instructions about their values and priorities regarding health care, and indicate </w:t>
      </w:r>
      <w:proofErr w:type="gramStart"/>
      <w:r w:rsidR="005E76EC" w:rsidRPr="00D16BBC">
        <w:t>particular medical</w:t>
      </w:r>
      <w:proofErr w:type="gramEnd"/>
      <w:r w:rsidR="005E76EC" w:rsidRPr="00D16BBC">
        <w:t xml:space="preserve"> treatment they do or do not wish to receive. It also authorizes certain people to make health-care decisions for</w:t>
      </w:r>
      <w:r w:rsidR="00862337" w:rsidRPr="00D16BBC">
        <w:t xml:space="preserve"> </w:t>
      </w:r>
      <w:proofErr w:type="gramStart"/>
      <w:r w:rsidR="007812DD" w:rsidRPr="00D16BBC">
        <w:t>those</w:t>
      </w:r>
      <w:r w:rsidR="001A1A09" w:rsidRPr="00D16BBC">
        <w:t xml:space="preserve"> </w:t>
      </w:r>
      <w:r w:rsidR="005E76EC" w:rsidRPr="00D16BBC">
        <w:t>incapable</w:t>
      </w:r>
      <w:proofErr w:type="gramEnd"/>
      <w:r w:rsidR="005E76EC" w:rsidRPr="00D16BBC">
        <w:t xml:space="preserve"> of making their own decisions </w:t>
      </w:r>
      <w:r w:rsidR="007812DD" w:rsidRPr="00D16BBC">
        <w:t>who have</w:t>
      </w:r>
      <w:r w:rsidR="005E76EC" w:rsidRPr="00D16BBC">
        <w:t xml:space="preserve"> not appointed </w:t>
      </w:r>
      <w:r w:rsidR="00862337" w:rsidRPr="00D16BBC">
        <w:t>an agent</w:t>
      </w:r>
      <w:r w:rsidR="005E76EC" w:rsidRPr="00D16BBC">
        <w:t xml:space="preserve">, thus avoiding the need to appoint a guardian or otherwise involve a court in most situations. In addition, it sets forth the related duties and powers of </w:t>
      </w:r>
      <w:r w:rsidR="00862337" w:rsidRPr="00D16BBC">
        <w:t>surrogates</w:t>
      </w:r>
      <w:r w:rsidR="005E76EC" w:rsidRPr="00D16BBC">
        <w:t xml:space="preserve"> and </w:t>
      </w:r>
      <w:proofErr w:type="gramStart"/>
      <w:r w:rsidR="005E76EC" w:rsidRPr="00D16BBC">
        <w:t>health-care</w:t>
      </w:r>
      <w:proofErr w:type="gramEnd"/>
      <w:r w:rsidR="005E76EC" w:rsidRPr="00D16BBC">
        <w:t xml:space="preserve"> professionals, and provides protection in the form of immunity to both under specified circumstances.</w:t>
      </w:r>
      <w:r w:rsidR="00276E82" w:rsidRPr="00D16BBC">
        <w:t xml:space="preserve"> The Act seeks to improve upon the 1993 Act </w:t>
      </w:r>
      <w:r w:rsidR="007812DD" w:rsidRPr="00D16BBC">
        <w:t xml:space="preserve">by drawing </w:t>
      </w:r>
      <w:r w:rsidR="00276E82" w:rsidRPr="00D16BBC">
        <w:t xml:space="preserve">on decades of experience and knowledge about how people make health-care decisions and about the challenges associated with creating and using </w:t>
      </w:r>
      <w:proofErr w:type="gramStart"/>
      <w:r w:rsidR="00276E82" w:rsidRPr="00D16BBC">
        <w:t>advance</w:t>
      </w:r>
      <w:proofErr w:type="gramEnd"/>
      <w:r w:rsidR="00276E82" w:rsidRPr="00D16BBC">
        <w:t xml:space="preserve"> directives.</w:t>
      </w:r>
    </w:p>
    <w:p w14:paraId="35BAE4C2" w14:textId="0820003E" w:rsidR="005E76EC" w:rsidRPr="00D16BBC" w:rsidRDefault="005E76EC" w:rsidP="005E76EC">
      <w:pPr>
        <w:pStyle w:val="BodyText"/>
        <w:jc w:val="both"/>
      </w:pPr>
    </w:p>
    <w:p w14:paraId="5DE6BC0B" w14:textId="0280285A" w:rsidR="005E76EC" w:rsidRPr="00D16BBC" w:rsidRDefault="00A52B0F" w:rsidP="005E76EC">
      <w:pPr>
        <w:pStyle w:val="BodyText"/>
        <w:jc w:val="both"/>
      </w:pPr>
      <w:r w:rsidRPr="00D16BBC">
        <w:t>This Act shares t</w:t>
      </w:r>
      <w:r w:rsidR="005E76EC" w:rsidRPr="00D16BBC">
        <w:t>he key goals of the 1993 Act, includ</w:t>
      </w:r>
      <w:r w:rsidRPr="00D16BBC">
        <w:t>ing</w:t>
      </w:r>
      <w:r w:rsidR="005E76EC" w:rsidRPr="00D16BBC">
        <w:t xml:space="preserve">: (1) acknowledging the right of a competent individual to make decisions about the provision, withdrawal or withholding of health care; (2) providing a single statute to govern the appointment of a health-care agent and the recording of an individual’s wishes regarding the individual’s own health care; (3) simplifying and facilitating the making of an advance health-care directive; (4) ensuring that decisions about an individual’s health care will be governed, to the extent possible, by the individual’s own desires; (5) addressing compliance with an individual’s instructions by health-care institutions and professionals; and (6) providing a procedure for resolution of disputes. </w:t>
      </w:r>
    </w:p>
    <w:p w14:paraId="77C8DC77" w14:textId="74AE7784" w:rsidR="005E76EC" w:rsidRPr="00D16BBC" w:rsidRDefault="005E76EC" w:rsidP="005E76EC">
      <w:pPr>
        <w:pStyle w:val="BodyText"/>
        <w:jc w:val="both"/>
      </w:pPr>
    </w:p>
    <w:p w14:paraId="6A837632" w14:textId="28A539DC" w:rsidR="005E76EC" w:rsidRPr="00D16BBC" w:rsidRDefault="001E4AF3" w:rsidP="005E76EC">
      <w:pPr>
        <w:pStyle w:val="BodyText"/>
        <w:jc w:val="both"/>
      </w:pPr>
      <w:r w:rsidRPr="00D16BBC">
        <w:t xml:space="preserve">The new Act </w:t>
      </w:r>
      <w:r w:rsidR="005E76EC" w:rsidRPr="00D16BBC">
        <w:t>reflect</w:t>
      </w:r>
      <w:r w:rsidR="004367C4" w:rsidRPr="00D16BBC">
        <w:t>s</w:t>
      </w:r>
      <w:r w:rsidR="005E76EC" w:rsidRPr="00D16BBC">
        <w:t xml:space="preserve"> </w:t>
      </w:r>
      <w:r w:rsidR="007812DD" w:rsidRPr="00D16BBC">
        <w:t xml:space="preserve">substantial </w:t>
      </w:r>
      <w:r w:rsidR="005E76EC" w:rsidRPr="00D16BBC">
        <w:t xml:space="preserve">changes in how health care is delivered, increases in non-traditional familial relationships and living arrangements, the proliferation of the use of electronic documents, the growing use of separate advance directives exclusively for mental health care, and other recent developments. </w:t>
      </w:r>
    </w:p>
    <w:p w14:paraId="5459EC70" w14:textId="21EA1486" w:rsidR="005E76EC" w:rsidRPr="00D16BBC" w:rsidRDefault="005E76EC" w:rsidP="005E76EC">
      <w:pPr>
        <w:pStyle w:val="BodyText"/>
        <w:jc w:val="both"/>
      </w:pPr>
    </w:p>
    <w:p w14:paraId="188B4733" w14:textId="65A97BAB" w:rsidR="006C5F41" w:rsidRPr="00D16BBC" w:rsidRDefault="005E76EC" w:rsidP="00BA6C1C">
      <w:pPr>
        <w:pStyle w:val="BodyText"/>
        <w:jc w:val="both"/>
      </w:pPr>
      <w:r w:rsidRPr="00D16BBC">
        <w:t>A state enacting it would repeal any statute governing the issues addressed in this Act</w:t>
      </w:r>
      <w:r w:rsidR="004367C4" w:rsidRPr="00D16BBC">
        <w:t>, including the 1993 Act</w:t>
      </w:r>
      <w:r w:rsidRPr="00D16BBC">
        <w:t>.</w:t>
      </w:r>
      <w:r w:rsidR="001E4AF3" w:rsidRPr="00D16BBC">
        <w:t xml:space="preserve"> </w:t>
      </w:r>
      <w:r w:rsidR="006C5F41" w:rsidRPr="00D16BBC">
        <w:t xml:space="preserve">Below are several key </w:t>
      </w:r>
      <w:r w:rsidR="001C68C0" w:rsidRPr="00D16BBC">
        <w:t xml:space="preserve">improvements </w:t>
      </w:r>
      <w:r w:rsidR="006C5F41" w:rsidRPr="00D16BBC">
        <w:t>of the U</w:t>
      </w:r>
      <w:r w:rsidR="00485E85" w:rsidRPr="00D16BBC">
        <w:t xml:space="preserve">niform Health-Care Decisions </w:t>
      </w:r>
      <w:r w:rsidR="006C5F41" w:rsidRPr="00D16BBC">
        <w:t>A</w:t>
      </w:r>
      <w:r w:rsidR="00485E85" w:rsidRPr="00D16BBC">
        <w:t>ct</w:t>
      </w:r>
      <w:r w:rsidR="006C5F41" w:rsidRPr="00D16BBC">
        <w:t>:</w:t>
      </w:r>
    </w:p>
    <w:p w14:paraId="127D5DB6" w14:textId="6E80C98F" w:rsidR="006F38C2" w:rsidRPr="00D16BBC" w:rsidRDefault="006F38C2" w:rsidP="00BA6C1C">
      <w:pPr>
        <w:pStyle w:val="BodyText"/>
        <w:jc w:val="both"/>
      </w:pPr>
    </w:p>
    <w:p w14:paraId="045FEF4E" w14:textId="77777777" w:rsidR="00224407" w:rsidRDefault="00457CF9" w:rsidP="001C68C0">
      <w:pPr>
        <w:pStyle w:val="BodyText"/>
        <w:numPr>
          <w:ilvl w:val="0"/>
          <w:numId w:val="1"/>
        </w:numPr>
        <w:jc w:val="both"/>
      </w:pPr>
      <w:r w:rsidRPr="00D16BBC">
        <w:t>T</w:t>
      </w:r>
      <w:r w:rsidR="001C68C0" w:rsidRPr="00D16BBC">
        <w:t xml:space="preserve">his Act incorporates approaches designed to facilitate the use of </w:t>
      </w:r>
      <w:proofErr w:type="gramStart"/>
      <w:r w:rsidR="001C68C0" w:rsidRPr="00D16BBC">
        <w:t>advance</w:t>
      </w:r>
      <w:proofErr w:type="gramEnd"/>
      <w:r w:rsidR="001C68C0" w:rsidRPr="00D16BBC">
        <w:t xml:space="preserve"> directives. </w:t>
      </w:r>
      <w:r w:rsidR="00731C42" w:rsidRPr="00D16BBC">
        <w:t>This is important because, a</w:t>
      </w:r>
      <w:r w:rsidR="001C68C0" w:rsidRPr="00D16BBC">
        <w:t xml:space="preserve">lthough all states have enacted statutes enabling the use of advance directives, many adult Americans have never made one. Without an advance directive, </w:t>
      </w:r>
      <w:r w:rsidR="007812DD" w:rsidRPr="00D16BBC">
        <w:t>individuals’</w:t>
      </w:r>
      <w:r w:rsidR="001C68C0" w:rsidRPr="00D16BBC">
        <w:t xml:space="preserve"> wishes are less likely to be honored. In addition, their health-care professionals, family, and friends may struggle to determine how to make health-care decisions for them and to identify what decisions to make. The Act therefore seeks to reduce the number of Americans who lack an advance directive by reducing unnecessary barriers to execution of these documents.</w:t>
      </w:r>
    </w:p>
    <w:p w14:paraId="7B928D67" w14:textId="77777777" w:rsidR="00224407" w:rsidRDefault="00224407" w:rsidP="00224407">
      <w:pPr>
        <w:pStyle w:val="BodyText"/>
        <w:jc w:val="both"/>
      </w:pPr>
    </w:p>
    <w:p w14:paraId="14C4140D" w14:textId="798AEFB1" w:rsidR="00224407" w:rsidRDefault="00224407" w:rsidP="00224407">
      <w:pPr>
        <w:pStyle w:val="BodyText"/>
        <w:numPr>
          <w:ilvl w:val="0"/>
          <w:numId w:val="4"/>
        </w:numPr>
        <w:ind w:left="360"/>
        <w:jc w:val="both"/>
      </w:pPr>
      <w:r w:rsidRPr="00D16BBC">
        <w:t xml:space="preserve">This Act adds clarity around when a surrogate may act by specifying when the surrogate’s power commences. Patients, surrogates, and health-care professionals are all disadvantaged when it is </w:t>
      </w:r>
      <w:proofErr w:type="gramStart"/>
      <w:r w:rsidRPr="00D16BBC">
        <w:t>unclear</w:t>
      </w:r>
      <w:proofErr w:type="gramEnd"/>
    </w:p>
    <w:p w14:paraId="40890C25" w14:textId="071E8DC1" w:rsidR="00110738" w:rsidRDefault="001C68C0" w:rsidP="00224407">
      <w:pPr>
        <w:pStyle w:val="BodyText"/>
        <w:jc w:val="both"/>
        <w:sectPr w:rsidR="00110738" w:rsidSect="00BA6C1C">
          <w:headerReference w:type="default" r:id="rId11"/>
          <w:footerReference w:type="default" r:id="rId12"/>
          <w:pgSz w:w="12240" w:h="15840"/>
          <w:pgMar w:top="1440" w:right="1080" w:bottom="1440" w:left="1080" w:header="288" w:footer="432" w:gutter="0"/>
          <w:cols w:space="720"/>
          <w:docGrid w:linePitch="360"/>
        </w:sectPr>
      </w:pPr>
      <w:r w:rsidRPr="00D16BBC">
        <w:t xml:space="preserve"> </w:t>
      </w:r>
    </w:p>
    <w:p w14:paraId="06EF7A30" w14:textId="49F28FFE" w:rsidR="00E7161E" w:rsidRDefault="001C68C0" w:rsidP="00224407">
      <w:pPr>
        <w:pStyle w:val="BodyText"/>
        <w:ind w:left="360"/>
        <w:jc w:val="both"/>
      </w:pPr>
      <w:r w:rsidRPr="00D16BBC">
        <w:lastRenderedPageBreak/>
        <w:t xml:space="preserve">whether </w:t>
      </w:r>
      <w:r w:rsidR="004367C4" w:rsidRPr="00D16BBC">
        <w:t>a surrogate</w:t>
      </w:r>
      <w:r w:rsidRPr="00D16BBC">
        <w:t xml:space="preserve"> has authority to make decisions. In addition, it addresses an issue on which state statutes are typically silent: what happens if </w:t>
      </w:r>
      <w:r w:rsidR="007812DD" w:rsidRPr="00D16BBC">
        <w:t>patients</w:t>
      </w:r>
      <w:r w:rsidRPr="00D16BBC">
        <w:t xml:space="preserve"> </w:t>
      </w:r>
      <w:r w:rsidR="00A4340F" w:rsidRPr="00D16BBC">
        <w:t xml:space="preserve">object </w:t>
      </w:r>
      <w:r w:rsidRPr="00D16BBC">
        <w:t xml:space="preserve">to a surrogate </w:t>
      </w:r>
      <w:proofErr w:type="gramStart"/>
      <w:r w:rsidRPr="00D16BBC">
        <w:t>making a decision</w:t>
      </w:r>
      <w:proofErr w:type="gramEnd"/>
      <w:r w:rsidRPr="00D16BBC">
        <w:t xml:space="preserve"> for them.</w:t>
      </w:r>
    </w:p>
    <w:p w14:paraId="655320F1" w14:textId="77777777" w:rsidR="009628C5" w:rsidRDefault="009628C5" w:rsidP="009628C5">
      <w:pPr>
        <w:pStyle w:val="BodyText"/>
        <w:jc w:val="both"/>
      </w:pPr>
    </w:p>
    <w:p w14:paraId="7D5DD345" w14:textId="77777777" w:rsidR="009628C5" w:rsidRDefault="009628C5" w:rsidP="009628C5">
      <w:pPr>
        <w:pStyle w:val="BodyText"/>
        <w:numPr>
          <w:ilvl w:val="0"/>
          <w:numId w:val="1"/>
        </w:numPr>
        <w:jc w:val="both"/>
      </w:pPr>
      <w:r w:rsidRPr="00D16BBC">
        <w:t xml:space="preserve">This Act adds provisions to guide determinations of incapacity, which is important because a surrogate’s authority to make health-care decisions for a patient typically commences when the patient lacks capacity to make decisions. The Act modernizes the definition of capacity so that it accounts for the functional abilities of an individual and clarifies that the individual may lack capacity to make one decision but retain capacity to make other decisions. In addition, recognizing the growth of allied health professions, and that a variety of health-care professionals may have training and expertise in assessing capacity, the Act expands the list of health-care professionals who are recognized as being able to determine that an individual lacks capacity. </w:t>
      </w:r>
    </w:p>
    <w:p w14:paraId="137F02D8" w14:textId="77777777" w:rsidR="009628C5" w:rsidRPr="00D16BBC" w:rsidRDefault="009628C5" w:rsidP="009628C5">
      <w:pPr>
        <w:pStyle w:val="BodyText"/>
        <w:jc w:val="both"/>
      </w:pPr>
    </w:p>
    <w:p w14:paraId="0A9CC6DA" w14:textId="77777777" w:rsidR="009628C5" w:rsidRPr="00D16BBC" w:rsidRDefault="009628C5" w:rsidP="009628C5">
      <w:pPr>
        <w:pStyle w:val="BodyText"/>
        <w:numPr>
          <w:ilvl w:val="0"/>
          <w:numId w:val="1"/>
        </w:numPr>
        <w:jc w:val="both"/>
      </w:pPr>
      <w:r w:rsidRPr="00D16BBC">
        <w:t>This Act authorizes the use of advance directives exclusively for mental health care. Since the 1993 Act, many states have authorized such advance directives, sometimes called “psychiatric advance directives.” Among other things, these allow individuals with chronic mental health challenges to provide specific instructions as to their preferences for mental health care and to choose to allow those instructions to be binding in the event of an acute mental health crisis.</w:t>
      </w:r>
    </w:p>
    <w:p w14:paraId="3B855D61" w14:textId="77777777" w:rsidR="009628C5" w:rsidRPr="00D16BBC" w:rsidRDefault="009628C5" w:rsidP="009628C5">
      <w:pPr>
        <w:pStyle w:val="BodyText"/>
        <w:ind w:left="288"/>
        <w:jc w:val="both"/>
      </w:pPr>
    </w:p>
    <w:p w14:paraId="065C3752" w14:textId="77777777" w:rsidR="009628C5" w:rsidRPr="00D16BBC" w:rsidRDefault="009628C5" w:rsidP="009628C5">
      <w:pPr>
        <w:pStyle w:val="BodyText"/>
        <w:numPr>
          <w:ilvl w:val="0"/>
          <w:numId w:val="1"/>
        </w:numPr>
        <w:jc w:val="both"/>
      </w:pPr>
      <w:r w:rsidRPr="00D16BBC">
        <w:t>This Act modernizes default surrogate provisions that allow family members and certain other people close to a patient to make decisions in the event the patient lacks capacity and has not appointed a health-care agent. The new default surrogate provisions update the priority list in the 1993 Act to reflect a broader array of relationships and family structures. They also provide additional options to address disagreements among default surrogates who have equal priority.</w:t>
      </w:r>
    </w:p>
    <w:p w14:paraId="1AC2F98B" w14:textId="77777777" w:rsidR="009628C5" w:rsidRPr="00D16BBC" w:rsidRDefault="009628C5" w:rsidP="009628C5">
      <w:pPr>
        <w:pStyle w:val="BodyText"/>
        <w:jc w:val="both"/>
      </w:pPr>
    </w:p>
    <w:p w14:paraId="44EBF82D" w14:textId="77777777" w:rsidR="009628C5" w:rsidRPr="00D16BBC" w:rsidRDefault="009628C5" w:rsidP="009628C5">
      <w:pPr>
        <w:pStyle w:val="LCOBillText"/>
        <w:numPr>
          <w:ilvl w:val="0"/>
          <w:numId w:val="1"/>
        </w:numPr>
        <w:suppressAutoHyphens/>
        <w:spacing w:after="0" w:line="240" w:lineRule="auto"/>
        <w:jc w:val="left"/>
        <w:rPr>
          <w:rFonts w:ascii="Times New Roman" w:hAnsi="Times New Roman"/>
          <w:bCs/>
          <w:iCs/>
          <w:color w:val="000000" w:themeColor="text1"/>
          <w:szCs w:val="24"/>
        </w:rPr>
      </w:pPr>
      <w:r w:rsidRPr="00D16BBC">
        <w:rPr>
          <w:rFonts w:ascii="Times New Roman" w:hAnsi="Times New Roman"/>
          <w:bCs/>
          <w:iCs/>
          <w:color w:val="000000" w:themeColor="text1"/>
          <w:szCs w:val="24"/>
        </w:rPr>
        <w:t>Th</w:t>
      </w:r>
      <w:r>
        <w:rPr>
          <w:rFonts w:ascii="Times New Roman" w:hAnsi="Times New Roman"/>
          <w:bCs/>
          <w:iCs/>
          <w:color w:val="000000" w:themeColor="text1"/>
          <w:szCs w:val="24"/>
        </w:rPr>
        <w:t>is</w:t>
      </w:r>
      <w:r w:rsidRPr="00D16BBC">
        <w:rPr>
          <w:rFonts w:ascii="Times New Roman" w:hAnsi="Times New Roman"/>
          <w:bCs/>
          <w:iCs/>
          <w:color w:val="000000" w:themeColor="text1"/>
          <w:szCs w:val="24"/>
        </w:rPr>
        <w:t xml:space="preserve"> Act clarifies the duties and powers of surrogates. For example, to reduce the likelihood that an individual’s health-care needs will go unmet due to financial barriers, the Act authorizes a surrogate to apply for health insurance for a patient who does not have another fiduciary authorized to do so. It also provides that an agent only possesses those powers expressly authorized in the power of attorney that appointed the agent.</w:t>
      </w:r>
    </w:p>
    <w:p w14:paraId="2B9CB668" w14:textId="77777777" w:rsidR="009628C5" w:rsidRPr="00D16BBC" w:rsidRDefault="009628C5" w:rsidP="009628C5">
      <w:pPr>
        <w:pStyle w:val="LCOBillText"/>
        <w:suppressAutoHyphens/>
        <w:spacing w:after="0" w:line="240" w:lineRule="auto"/>
        <w:ind w:firstLine="0"/>
        <w:jc w:val="left"/>
        <w:rPr>
          <w:rFonts w:ascii="Times New Roman" w:hAnsi="Times New Roman"/>
          <w:bCs/>
          <w:iCs/>
          <w:color w:val="000000" w:themeColor="text1"/>
          <w:szCs w:val="24"/>
        </w:rPr>
      </w:pPr>
    </w:p>
    <w:p w14:paraId="360E8860" w14:textId="77777777" w:rsidR="009628C5" w:rsidRPr="00D16BBC" w:rsidRDefault="009628C5" w:rsidP="009628C5">
      <w:pPr>
        <w:pStyle w:val="BodyText"/>
        <w:numPr>
          <w:ilvl w:val="0"/>
          <w:numId w:val="1"/>
        </w:numPr>
        <w:jc w:val="both"/>
      </w:pPr>
      <w:r w:rsidRPr="00D16BBC">
        <w:t xml:space="preserve">This Act includes an optional model form that is designed to be readily understandable and accessible to diverse populations. The form gives individuals the opportunity to readily share information about their values and goals for medical care. </w:t>
      </w:r>
      <w:r>
        <w:t>Thus</w:t>
      </w:r>
      <w:r w:rsidRPr="00D16BBC">
        <w:t xml:space="preserve">, it addresses a common concern raised by health-care professionals in the context of advance planning:  that instructions included in advance directives often focus exclusively on preferences for </w:t>
      </w:r>
      <w:proofErr w:type="gramStart"/>
      <w:r w:rsidRPr="00D16BBC">
        <w:t>particular treatments</w:t>
      </w:r>
      <w:proofErr w:type="gramEnd"/>
      <w:r w:rsidRPr="00D16BBC">
        <w:t>, and do not provide health-care professionals or surrogates with the type of information about patients’ goals and values that could be used to make value-congruent decisions when novel or unexpected situations arise. The form addresses these concerns by providing options for individuals to indicate goals and values, in addition to specific treatment preferences.</w:t>
      </w:r>
    </w:p>
    <w:p w14:paraId="6692A77C" w14:textId="77777777" w:rsidR="009628C5" w:rsidRPr="00D16BBC" w:rsidRDefault="009628C5" w:rsidP="009628C5">
      <w:pPr>
        <w:pStyle w:val="BodyText"/>
        <w:jc w:val="both"/>
      </w:pPr>
    </w:p>
    <w:p w14:paraId="563BC350" w14:textId="586813B7" w:rsidR="008D7768" w:rsidRPr="00D16BBC" w:rsidRDefault="009628C5" w:rsidP="008D7768">
      <w:pPr>
        <w:pStyle w:val="BodyText"/>
        <w:jc w:val="both"/>
      </w:pPr>
      <w:r w:rsidRPr="00D16BBC">
        <w:t>For further information about the Uniform Health-Care Decisions Act, please contact Legislative Counsel Haley Tanzman</w:t>
      </w:r>
      <w:r w:rsidRPr="00D16BBC">
        <w:rPr>
          <w:spacing w:val="-1"/>
        </w:rPr>
        <w:t xml:space="preserve"> </w:t>
      </w:r>
      <w:r w:rsidRPr="00D16BBC">
        <w:t xml:space="preserve">at (312) 450-6620 or </w:t>
      </w:r>
      <w:hyperlink r:id="rId13" w:history="1">
        <w:r w:rsidRPr="00D16BBC">
          <w:rPr>
            <w:rStyle w:val="Hyperlink"/>
          </w:rPr>
          <w:t>htanzman@uniformlaws.org.</w:t>
        </w:r>
      </w:hyperlink>
    </w:p>
    <w:sectPr w:rsidR="008D7768" w:rsidRPr="00D16BBC" w:rsidSect="009628C5">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581" w14:textId="77777777" w:rsidR="00455DD6" w:rsidRDefault="00455DD6" w:rsidP="009C7FB4">
      <w:r>
        <w:separator/>
      </w:r>
    </w:p>
  </w:endnote>
  <w:endnote w:type="continuationSeparator" w:id="0">
    <w:p w14:paraId="217D4334" w14:textId="77777777" w:rsidR="00455DD6" w:rsidRDefault="00455DD6" w:rsidP="009C7FB4">
      <w:r>
        <w:continuationSeparator/>
      </w:r>
    </w:p>
  </w:endnote>
  <w:endnote w:type="continuationNotice" w:id="1">
    <w:p w14:paraId="7FC39959" w14:textId="77777777" w:rsidR="00DD542F" w:rsidRDefault="00DD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AFFF" w14:textId="632C656E" w:rsidR="009C7FB4" w:rsidRPr="009C7FB4" w:rsidRDefault="009C7FB4" w:rsidP="009C7FB4">
    <w:pPr>
      <w:spacing w:before="95"/>
      <w:ind w:left="-288" w:right="-288"/>
      <w:jc w:val="center"/>
      <w:rPr>
        <w:rFonts w:ascii="Arial" w:hAnsi="Arial"/>
        <w:sz w:val="18"/>
      </w:rPr>
    </w:pPr>
    <w:r>
      <w:rPr>
        <w:rFonts w:ascii="Arial" w:hAnsi="Arial"/>
        <w:sz w:val="18"/>
      </w:rPr>
      <w:t>The ULC is a nonprofit formed in 1892 to create nonpartisan state legislation. Over 350 volunteer commissioners—lawyers,</w:t>
    </w:r>
    <w:r>
      <w:rPr>
        <w:rFonts w:ascii="Arial" w:hAnsi="Arial"/>
        <w:spacing w:val="1"/>
        <w:sz w:val="18"/>
      </w:rPr>
      <w:t xml:space="preserve"> </w:t>
    </w:r>
    <w:r>
      <w:rPr>
        <w:rFonts w:ascii="Arial" w:hAnsi="Arial"/>
        <w:sz w:val="18"/>
      </w:rPr>
      <w:t>judges, law professors, legislative staff, and others—work together to draft laws ranging from the Uniform Commercial Code to</w:t>
    </w:r>
    <w:r>
      <w:rPr>
        <w:rFonts w:ascii="Arial" w:hAnsi="Arial"/>
        <w:spacing w:val="-47"/>
        <w:sz w:val="18"/>
      </w:rPr>
      <w:t xml:space="preserve"> </w:t>
    </w:r>
    <w:r>
      <w:rPr>
        <w:rFonts w:ascii="Arial" w:hAnsi="Arial"/>
        <w:sz w:val="18"/>
      </w:rPr>
      <w:t>acts</w:t>
    </w:r>
    <w:r>
      <w:rPr>
        <w:rFonts w:ascii="Arial" w:hAnsi="Arial"/>
        <w:spacing w:val="-3"/>
        <w:sz w:val="18"/>
      </w:rPr>
      <w:t xml:space="preserve"> </w:t>
    </w:r>
    <w:r>
      <w:rPr>
        <w:rFonts w:ascii="Arial" w:hAnsi="Arial"/>
        <w:sz w:val="18"/>
      </w:rPr>
      <w:t>on</w:t>
    </w:r>
    <w:r>
      <w:rPr>
        <w:rFonts w:ascii="Arial" w:hAnsi="Arial"/>
        <w:spacing w:val="-3"/>
        <w:sz w:val="18"/>
      </w:rPr>
      <w:t xml:space="preserve"> </w:t>
    </w:r>
    <w:r>
      <w:rPr>
        <w:rFonts w:ascii="Arial" w:hAnsi="Arial"/>
        <w:sz w:val="18"/>
      </w:rPr>
      <w:t>property,</w:t>
    </w:r>
    <w:r>
      <w:rPr>
        <w:rFonts w:ascii="Arial" w:hAnsi="Arial"/>
        <w:spacing w:val="-1"/>
        <w:sz w:val="18"/>
      </w:rPr>
      <w:t xml:space="preserve"> </w:t>
    </w:r>
    <w:r>
      <w:rPr>
        <w:rFonts w:ascii="Arial" w:hAnsi="Arial"/>
        <w:sz w:val="18"/>
      </w:rPr>
      <w:t>trusts</w:t>
    </w:r>
    <w:r>
      <w:rPr>
        <w:rFonts w:ascii="Arial" w:hAnsi="Arial"/>
        <w:spacing w:val="-2"/>
        <w:sz w:val="18"/>
      </w:rPr>
      <w:t xml:space="preserve"> </w:t>
    </w:r>
    <w:r>
      <w:rPr>
        <w:rFonts w:ascii="Arial" w:hAnsi="Arial"/>
        <w:sz w:val="18"/>
      </w:rPr>
      <w:t>and</w:t>
    </w:r>
    <w:r>
      <w:rPr>
        <w:rFonts w:ascii="Arial" w:hAnsi="Arial"/>
        <w:spacing w:val="-3"/>
        <w:sz w:val="18"/>
      </w:rPr>
      <w:t xml:space="preserve"> </w:t>
    </w:r>
    <w:r>
      <w:rPr>
        <w:rFonts w:ascii="Arial" w:hAnsi="Arial"/>
        <w:sz w:val="18"/>
      </w:rPr>
      <w:t>estates,</w:t>
    </w:r>
    <w:r>
      <w:rPr>
        <w:rFonts w:ascii="Arial" w:hAnsi="Arial"/>
        <w:spacing w:val="-1"/>
        <w:sz w:val="18"/>
      </w:rPr>
      <w:t xml:space="preserve"> </w:t>
    </w:r>
    <w:r>
      <w:rPr>
        <w:rFonts w:ascii="Arial" w:hAnsi="Arial"/>
        <w:sz w:val="18"/>
      </w:rPr>
      <w:t>family</w:t>
    </w:r>
    <w:r>
      <w:rPr>
        <w:rFonts w:ascii="Arial" w:hAnsi="Arial"/>
        <w:spacing w:val="-2"/>
        <w:sz w:val="18"/>
      </w:rPr>
      <w:t xml:space="preserve"> </w:t>
    </w:r>
    <w:r>
      <w:rPr>
        <w:rFonts w:ascii="Arial" w:hAnsi="Arial"/>
        <w:sz w:val="18"/>
      </w:rPr>
      <w:t>law,</w:t>
    </w:r>
    <w:r>
      <w:rPr>
        <w:rFonts w:ascii="Arial" w:hAnsi="Arial"/>
        <w:spacing w:val="-2"/>
        <w:sz w:val="18"/>
      </w:rPr>
      <w:t xml:space="preserve"> </w:t>
    </w:r>
    <w:r>
      <w:rPr>
        <w:rFonts w:ascii="Arial" w:hAnsi="Arial"/>
        <w:sz w:val="18"/>
      </w:rPr>
      <w:t>criminal</w:t>
    </w:r>
    <w:r>
      <w:rPr>
        <w:rFonts w:ascii="Arial" w:hAnsi="Arial"/>
        <w:spacing w:val="-3"/>
        <w:sz w:val="18"/>
      </w:rPr>
      <w:t xml:space="preserve"> </w:t>
    </w:r>
    <w:proofErr w:type="gramStart"/>
    <w:r>
      <w:rPr>
        <w:rFonts w:ascii="Arial" w:hAnsi="Arial"/>
        <w:sz w:val="18"/>
      </w:rPr>
      <w:t>law</w:t>
    </w:r>
    <w:proofErr w:type="gramEnd"/>
    <w:r>
      <w:rPr>
        <w:rFonts w:ascii="Arial" w:hAnsi="Arial"/>
        <w:spacing w:val="-4"/>
        <w:sz w:val="18"/>
      </w:rPr>
      <w:t xml:space="preserve"> </w:t>
    </w:r>
    <w:r>
      <w:rPr>
        <w:rFonts w:ascii="Arial" w:hAnsi="Arial"/>
        <w:sz w:val="18"/>
      </w:rPr>
      <w:t>and other</w:t>
    </w:r>
    <w:r>
      <w:rPr>
        <w:rFonts w:ascii="Arial" w:hAnsi="Arial"/>
        <w:spacing w:val="-3"/>
        <w:sz w:val="18"/>
      </w:rPr>
      <w:t xml:space="preserve"> </w:t>
    </w:r>
    <w:r>
      <w:rPr>
        <w:rFonts w:ascii="Arial" w:hAnsi="Arial"/>
        <w:sz w:val="18"/>
      </w:rPr>
      <w:t>areas where uniformity</w:t>
    </w:r>
    <w:r>
      <w:rPr>
        <w:rFonts w:ascii="Arial" w:hAnsi="Arial"/>
        <w:spacing w:val="-3"/>
        <w:sz w:val="18"/>
      </w:rPr>
      <w:t xml:space="preserve"> </w:t>
    </w:r>
    <w:r>
      <w:rPr>
        <w:rFonts w:ascii="Arial" w:hAnsi="Arial"/>
        <w:sz w:val="18"/>
      </w:rPr>
      <w:t>of</w:t>
    </w:r>
    <w:r>
      <w:rPr>
        <w:rFonts w:ascii="Arial" w:hAnsi="Arial"/>
        <w:spacing w:val="-1"/>
        <w:sz w:val="18"/>
      </w:rPr>
      <w:t xml:space="preserve"> </w:t>
    </w:r>
    <w:r>
      <w:rPr>
        <w:rFonts w:ascii="Arial" w:hAnsi="Arial"/>
        <w:sz w:val="18"/>
      </w:rPr>
      <w:t>state</w:t>
    </w:r>
    <w:r>
      <w:rPr>
        <w:rFonts w:ascii="Arial" w:hAnsi="Arial"/>
        <w:spacing w:val="-3"/>
        <w:sz w:val="18"/>
      </w:rPr>
      <w:t xml:space="preserve"> </w:t>
    </w:r>
    <w:r>
      <w:rPr>
        <w:rFonts w:ascii="Arial" w:hAnsi="Arial"/>
        <w:sz w:val="18"/>
      </w:rPr>
      <w:t>law</w:t>
    </w:r>
    <w:r>
      <w:rPr>
        <w:rFonts w:ascii="Arial" w:hAnsi="Arial"/>
        <w:spacing w:val="-4"/>
        <w:sz w:val="18"/>
      </w:rPr>
      <w:t xml:space="preserve"> </w:t>
    </w:r>
    <w:r>
      <w:rPr>
        <w:rFonts w:ascii="Arial" w:hAnsi="Arial"/>
        <w:sz w:val="18"/>
      </w:rPr>
      <w:t>is desirable.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749936"/>
      <w:docPartObj>
        <w:docPartGallery w:val="Page Numbers (Bottom of Page)"/>
        <w:docPartUnique/>
      </w:docPartObj>
    </w:sdtPr>
    <w:sdtEndPr>
      <w:rPr>
        <w:noProof/>
      </w:rPr>
    </w:sdtEndPr>
    <w:sdtContent>
      <w:p w14:paraId="1165A526" w14:textId="0B8F80BE" w:rsidR="007D76C1" w:rsidRDefault="007D7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ACE3" w14:textId="77777777" w:rsidR="00455DD6" w:rsidRDefault="00455DD6" w:rsidP="009C7FB4">
      <w:r>
        <w:separator/>
      </w:r>
    </w:p>
  </w:footnote>
  <w:footnote w:type="continuationSeparator" w:id="0">
    <w:p w14:paraId="5387E17B" w14:textId="77777777" w:rsidR="00455DD6" w:rsidRDefault="00455DD6" w:rsidP="009C7FB4">
      <w:r>
        <w:continuationSeparator/>
      </w:r>
    </w:p>
  </w:footnote>
  <w:footnote w:type="continuationNotice" w:id="1">
    <w:p w14:paraId="33D3059A" w14:textId="77777777" w:rsidR="00DD542F" w:rsidRDefault="00DD5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E4DD" w14:textId="6BFA2CD0" w:rsidR="009C7FB4" w:rsidRDefault="009C7FB4" w:rsidP="009C7FB4">
    <w:pPr>
      <w:pStyle w:val="Header"/>
      <w:ind w:left="-600"/>
      <w:jc w:val="center"/>
    </w:pPr>
    <w:r>
      <w:rPr>
        <w:noProof/>
      </w:rPr>
      <w:drawing>
        <wp:anchor distT="0" distB="0" distL="114300" distR="114300" simplePos="0" relativeHeight="251658243" behindDoc="0" locked="0" layoutInCell="1" allowOverlap="1" wp14:anchorId="0B7B884B" wp14:editId="1D28628A">
          <wp:simplePos x="0" y="0"/>
          <wp:positionH relativeFrom="column">
            <wp:posOffset>-381000</wp:posOffset>
          </wp:positionH>
          <wp:positionV relativeFrom="paragraph">
            <wp:posOffset>114300</wp:posOffset>
          </wp:positionV>
          <wp:extent cx="838200" cy="838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315911F0" wp14:editId="4111FACE">
              <wp:simplePos x="0" y="0"/>
              <wp:positionH relativeFrom="column">
                <wp:posOffset>5257800</wp:posOffset>
              </wp:positionH>
              <wp:positionV relativeFrom="paragraph">
                <wp:posOffset>114300</wp:posOffset>
              </wp:positionV>
              <wp:extent cx="12192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840E6" w14:textId="77777777" w:rsidR="009C7FB4" w:rsidRPr="0090242A" w:rsidRDefault="009C7FB4" w:rsidP="009C7FB4">
                          <w:pPr>
                            <w:rPr>
                              <w:rFonts w:ascii="Arial" w:hAnsi="Arial" w:cs="Arial"/>
                              <w:sz w:val="16"/>
                              <w:szCs w:val="16"/>
                            </w:rPr>
                          </w:pPr>
                          <w:r w:rsidRPr="0090242A">
                            <w:rPr>
                              <w:rFonts w:ascii="Arial" w:hAnsi="Arial" w:cs="Arial"/>
                              <w:sz w:val="16"/>
                              <w:szCs w:val="16"/>
                            </w:rPr>
                            <w:t>111 N. Wabash Ave.</w:t>
                          </w:r>
                        </w:p>
                        <w:p w14:paraId="239EA819" w14:textId="77777777" w:rsidR="009C7FB4" w:rsidRPr="0090242A" w:rsidRDefault="009C7FB4" w:rsidP="009C7FB4">
                          <w:pPr>
                            <w:rPr>
                              <w:rFonts w:ascii="Arial" w:hAnsi="Arial" w:cs="Arial"/>
                              <w:sz w:val="16"/>
                              <w:szCs w:val="16"/>
                            </w:rPr>
                          </w:pPr>
                          <w:r w:rsidRPr="0090242A">
                            <w:rPr>
                              <w:rFonts w:ascii="Arial" w:hAnsi="Arial" w:cs="Arial"/>
                              <w:sz w:val="16"/>
                              <w:szCs w:val="16"/>
                            </w:rPr>
                            <w:t>Suite 1010</w:t>
                          </w:r>
                        </w:p>
                        <w:p w14:paraId="18A39A2E" w14:textId="77777777" w:rsidR="009C7FB4" w:rsidRPr="0090242A" w:rsidRDefault="009C7FB4" w:rsidP="009C7FB4">
                          <w:pPr>
                            <w:rPr>
                              <w:rFonts w:ascii="Arial" w:hAnsi="Arial" w:cs="Arial"/>
                              <w:sz w:val="16"/>
                              <w:szCs w:val="16"/>
                            </w:rPr>
                          </w:pPr>
                          <w:r w:rsidRPr="0090242A">
                            <w:rPr>
                              <w:rFonts w:ascii="Arial" w:hAnsi="Arial" w:cs="Arial"/>
                              <w:sz w:val="16"/>
                              <w:szCs w:val="16"/>
                            </w:rPr>
                            <w:t>Chicago, IL 60602</w:t>
                          </w:r>
                        </w:p>
                        <w:p w14:paraId="575E9B0B" w14:textId="77777777" w:rsidR="009C7FB4" w:rsidRPr="0090242A" w:rsidRDefault="009C7FB4" w:rsidP="009C7FB4">
                          <w:pPr>
                            <w:rPr>
                              <w:rFonts w:ascii="Arial" w:hAnsi="Arial" w:cs="Arial"/>
                              <w:sz w:val="16"/>
                              <w:szCs w:val="16"/>
                            </w:rPr>
                          </w:pPr>
                          <w:r w:rsidRPr="0090242A">
                            <w:rPr>
                              <w:rFonts w:ascii="Arial" w:hAnsi="Arial" w:cs="Arial"/>
                              <w:sz w:val="16"/>
                              <w:szCs w:val="16"/>
                            </w:rPr>
                            <w:t xml:space="preserve">(312) 450-6600 </w:t>
                          </w:r>
                          <w:proofErr w:type="spellStart"/>
                          <w:r w:rsidRPr="0090242A">
                            <w:rPr>
                              <w:rFonts w:ascii="Arial" w:hAnsi="Arial" w:cs="Arial"/>
                              <w:sz w:val="16"/>
                              <w:szCs w:val="16"/>
                            </w:rPr>
                            <w:t>tel</w:t>
                          </w:r>
                          <w:proofErr w:type="spellEnd"/>
                        </w:p>
                        <w:p w14:paraId="636EE802" w14:textId="77777777" w:rsidR="009C7FB4" w:rsidRPr="0090242A" w:rsidRDefault="009C7FB4" w:rsidP="009C7FB4">
                          <w:pPr>
                            <w:rPr>
                              <w:rFonts w:ascii="Arial" w:hAnsi="Arial" w:cs="Arial"/>
                              <w:sz w:val="16"/>
                              <w:szCs w:val="16"/>
                            </w:rPr>
                          </w:pPr>
                          <w:r>
                            <w:rPr>
                              <w:rFonts w:ascii="Arial" w:hAnsi="Arial" w:cs="Arial"/>
                              <w:sz w:val="16"/>
                              <w:szCs w:val="16"/>
                            </w:rPr>
                            <w:t>www.uniformlaws.org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911F0" id="_x0000_t202" coordsize="21600,21600" o:spt="202" path="m,l,21600r21600,l21600,xe">
              <v:stroke joinstyle="miter"/>
              <v:path gradientshapeok="t" o:connecttype="rect"/>
            </v:shapetype>
            <v:shape id="Text Box 4" o:spid="_x0000_s1026" type="#_x0000_t202" style="position:absolute;left:0;text-align:left;margin-left:414pt;margin-top:9pt;width:96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" filled="f" stroked="f">
              <v:path arrowok="t"/>
              <v:textbox>
                <w:txbxContent>
                  <w:p w14:paraId="5CB840E6" w14:textId="77777777" w:rsidR="009C7FB4" w:rsidRPr="0090242A" w:rsidRDefault="009C7FB4" w:rsidP="009C7FB4">
                    <w:pPr>
                      <w:rPr>
                        <w:rFonts w:ascii="Arial" w:hAnsi="Arial" w:cs="Arial"/>
                        <w:sz w:val="16"/>
                        <w:szCs w:val="16"/>
                      </w:rPr>
                    </w:pPr>
                    <w:r w:rsidRPr="0090242A">
                      <w:rPr>
                        <w:rFonts w:ascii="Arial" w:hAnsi="Arial" w:cs="Arial"/>
                        <w:sz w:val="16"/>
                        <w:szCs w:val="16"/>
                      </w:rPr>
                      <w:t>111 N. Wabash Ave.</w:t>
                    </w:r>
                  </w:p>
                  <w:p w14:paraId="239EA819" w14:textId="77777777" w:rsidR="009C7FB4" w:rsidRPr="0090242A" w:rsidRDefault="009C7FB4" w:rsidP="009C7FB4">
                    <w:pPr>
                      <w:rPr>
                        <w:rFonts w:ascii="Arial" w:hAnsi="Arial" w:cs="Arial"/>
                        <w:sz w:val="16"/>
                        <w:szCs w:val="16"/>
                      </w:rPr>
                    </w:pPr>
                    <w:r w:rsidRPr="0090242A">
                      <w:rPr>
                        <w:rFonts w:ascii="Arial" w:hAnsi="Arial" w:cs="Arial"/>
                        <w:sz w:val="16"/>
                        <w:szCs w:val="16"/>
                      </w:rPr>
                      <w:t>Suite 1010</w:t>
                    </w:r>
                  </w:p>
                  <w:p w14:paraId="18A39A2E" w14:textId="77777777" w:rsidR="009C7FB4" w:rsidRPr="0090242A" w:rsidRDefault="009C7FB4" w:rsidP="009C7FB4">
                    <w:pPr>
                      <w:rPr>
                        <w:rFonts w:ascii="Arial" w:hAnsi="Arial" w:cs="Arial"/>
                        <w:sz w:val="16"/>
                        <w:szCs w:val="16"/>
                      </w:rPr>
                    </w:pPr>
                    <w:r w:rsidRPr="0090242A">
                      <w:rPr>
                        <w:rFonts w:ascii="Arial" w:hAnsi="Arial" w:cs="Arial"/>
                        <w:sz w:val="16"/>
                        <w:szCs w:val="16"/>
                      </w:rPr>
                      <w:t>Chicago, IL 60602</w:t>
                    </w:r>
                  </w:p>
                  <w:p w14:paraId="575E9B0B" w14:textId="77777777" w:rsidR="009C7FB4" w:rsidRPr="0090242A" w:rsidRDefault="009C7FB4" w:rsidP="009C7FB4">
                    <w:pPr>
                      <w:rPr>
                        <w:rFonts w:ascii="Arial" w:hAnsi="Arial" w:cs="Arial"/>
                        <w:sz w:val="16"/>
                        <w:szCs w:val="16"/>
                      </w:rPr>
                    </w:pPr>
                    <w:r w:rsidRPr="0090242A">
                      <w:rPr>
                        <w:rFonts w:ascii="Arial" w:hAnsi="Arial" w:cs="Arial"/>
                        <w:sz w:val="16"/>
                        <w:szCs w:val="16"/>
                      </w:rPr>
                      <w:t xml:space="preserve">(312) 450-6600 </w:t>
                    </w:r>
                    <w:proofErr w:type="spellStart"/>
                    <w:r w:rsidRPr="0090242A">
                      <w:rPr>
                        <w:rFonts w:ascii="Arial" w:hAnsi="Arial" w:cs="Arial"/>
                        <w:sz w:val="16"/>
                        <w:szCs w:val="16"/>
                      </w:rPr>
                      <w:t>tel</w:t>
                    </w:r>
                    <w:proofErr w:type="spellEnd"/>
                  </w:p>
                  <w:p w14:paraId="636EE802" w14:textId="77777777" w:rsidR="009C7FB4" w:rsidRPr="0090242A" w:rsidRDefault="009C7FB4" w:rsidP="009C7FB4">
                    <w:pPr>
                      <w:rPr>
                        <w:rFonts w:ascii="Arial" w:hAnsi="Arial" w:cs="Arial"/>
                        <w:sz w:val="16"/>
                        <w:szCs w:val="16"/>
                      </w:rPr>
                    </w:pPr>
                    <w:r>
                      <w:rPr>
                        <w:rFonts w:ascii="Arial" w:hAnsi="Arial" w:cs="Arial"/>
                        <w:sz w:val="16"/>
                        <w:szCs w:val="16"/>
                      </w:rPr>
                      <w:t>www.uniformlaws.org</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9CF89C6" wp14:editId="59E56212">
              <wp:simplePos x="0" y="0"/>
              <wp:positionH relativeFrom="column">
                <wp:posOffset>609600</wp:posOffset>
              </wp:positionH>
              <wp:positionV relativeFrom="paragraph">
                <wp:posOffset>156210</wp:posOffset>
              </wp:positionV>
              <wp:extent cx="3886200" cy="4978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EC28" w14:textId="77777777" w:rsidR="009C7FB4" w:rsidRPr="00151100" w:rsidRDefault="009C7FB4" w:rsidP="009C7FB4">
                          <w:pPr>
                            <w:rPr>
                              <w:rFonts w:ascii="Arial" w:hAnsi="Arial" w:cs="Arial"/>
                              <w:b/>
                              <w:color w:val="4B92DB"/>
                              <w:sz w:val="47"/>
                              <w:szCs w:val="47"/>
                            </w:rPr>
                          </w:pPr>
                          <w:r w:rsidRPr="00151100">
                            <w:rPr>
                              <w:rFonts w:ascii="Arial" w:hAnsi="Arial" w:cs="Arial"/>
                              <w:b/>
                              <w:color w:val="4B92DB"/>
                              <w:sz w:val="47"/>
                              <w:szCs w:val="47"/>
                            </w:rPr>
                            <w:t>Uniform Law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89C6" id="Text Box 3" o:spid="_x0000_s1027" type="#_x0000_t202" style="position:absolute;left:0;text-align:left;margin-left:48pt;margin-top:12.3pt;width:306pt;height:3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" filled="f" stroked="f">
              <v:path arrowok="t"/>
              <v:textbox inset="0,0,0,0">
                <w:txbxContent>
                  <w:p w14:paraId="729DEC28" w14:textId="77777777" w:rsidR="009C7FB4" w:rsidRPr="00151100" w:rsidRDefault="009C7FB4" w:rsidP="009C7FB4">
                    <w:pPr>
                      <w:rPr>
                        <w:rFonts w:ascii="Arial" w:hAnsi="Arial" w:cs="Arial"/>
                        <w:b/>
                        <w:color w:val="4B92DB"/>
                        <w:sz w:val="47"/>
                        <w:szCs w:val="47"/>
                      </w:rPr>
                    </w:pPr>
                    <w:r w:rsidRPr="00151100">
                      <w:rPr>
                        <w:rFonts w:ascii="Arial" w:hAnsi="Arial" w:cs="Arial"/>
                        <w:b/>
                        <w:color w:val="4B92DB"/>
                        <w:sz w:val="47"/>
                        <w:szCs w:val="47"/>
                      </w:rPr>
                      <w:t>Uniform Law Commission</w:t>
                    </w:r>
                  </w:p>
                </w:txbxContent>
              </v:textbox>
            </v:shape>
          </w:pict>
        </mc:Fallback>
      </mc:AlternateContent>
    </w:r>
  </w:p>
  <w:p w14:paraId="1E1FD904" w14:textId="77777777" w:rsidR="009C7FB4" w:rsidRDefault="009C7FB4" w:rsidP="009C7FB4">
    <w:pPr>
      <w:pStyle w:val="Header"/>
      <w:ind w:left="-600"/>
      <w:jc w:val="center"/>
    </w:pPr>
  </w:p>
  <w:p w14:paraId="46D5230D" w14:textId="77777777" w:rsidR="009C7FB4" w:rsidRDefault="009C7FB4" w:rsidP="009C7FB4">
    <w:pPr>
      <w:pStyle w:val="Header"/>
      <w:ind w:left="-600"/>
      <w:jc w:val="center"/>
    </w:pPr>
  </w:p>
  <w:p w14:paraId="79AE9731" w14:textId="77777777" w:rsidR="009C7FB4" w:rsidRDefault="009C7FB4" w:rsidP="009C7FB4">
    <w:pPr>
      <w:pStyle w:val="Header"/>
      <w:ind w:left="-600"/>
      <w:jc w:val="center"/>
    </w:pPr>
    <w:r>
      <w:rPr>
        <w:noProof/>
      </w:rPr>
      <mc:AlternateContent>
        <mc:Choice Requires="wps">
          <w:drawing>
            <wp:anchor distT="0" distB="0" distL="114300" distR="114300" simplePos="0" relativeHeight="251658240" behindDoc="0" locked="0" layoutInCell="1" allowOverlap="1" wp14:anchorId="4FF03104" wp14:editId="4C95568C">
              <wp:simplePos x="0" y="0"/>
              <wp:positionH relativeFrom="column">
                <wp:posOffset>609600</wp:posOffset>
              </wp:positionH>
              <wp:positionV relativeFrom="paragraph">
                <wp:posOffset>60960</wp:posOffset>
              </wp:positionV>
              <wp:extent cx="4114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F164" w14:textId="77777777" w:rsidR="009C7FB4" w:rsidRPr="00151100" w:rsidRDefault="009C7FB4" w:rsidP="009C7FB4">
                          <w:pPr>
                            <w:rPr>
                              <w:rFonts w:ascii="Arial" w:hAnsi="Arial" w:cs="Arial"/>
                              <w:b/>
                              <w:sz w:val="16"/>
                              <w:szCs w:val="16"/>
                            </w:rPr>
                          </w:pPr>
                          <w:r w:rsidRPr="00151100">
                            <w:rPr>
                              <w:rFonts w:ascii="Arial" w:hAnsi="Arial" w:cs="Arial"/>
                              <w:b/>
                              <w:sz w:val="16"/>
                              <w:szCs w:val="16"/>
                            </w:rPr>
                            <w:t>NATIONAL CONFERENCE OF COMMISSIONERS ON UNIFORM STATE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3104" id="Text Box 2" o:spid="_x0000_s1028" type="#_x0000_t202" style="position:absolute;left:0;text-align:left;margin-left:48pt;margin-top:4.8pt;width:324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" filled="f" stroked="f">
              <v:path arrowok="t"/>
              <v:textbox inset="0,0,0,0">
                <w:txbxContent>
                  <w:p w14:paraId="6BDDF164" w14:textId="77777777" w:rsidR="009C7FB4" w:rsidRPr="00151100" w:rsidRDefault="009C7FB4" w:rsidP="009C7FB4">
                    <w:pPr>
                      <w:rPr>
                        <w:rFonts w:ascii="Arial" w:hAnsi="Arial" w:cs="Arial"/>
                        <w:b/>
                        <w:sz w:val="16"/>
                        <w:szCs w:val="16"/>
                      </w:rPr>
                    </w:pPr>
                    <w:r w:rsidRPr="00151100">
                      <w:rPr>
                        <w:rFonts w:ascii="Arial" w:hAnsi="Arial" w:cs="Arial"/>
                        <w:b/>
                        <w:sz w:val="16"/>
                        <w:szCs w:val="16"/>
                      </w:rPr>
                      <w:t>NATIONAL CONFERENCE OF COMMISSIONERS ON UNIFORM STATE LAWS</w:t>
                    </w:r>
                  </w:p>
                </w:txbxContent>
              </v:textbox>
            </v:shape>
          </w:pict>
        </mc:Fallback>
      </mc:AlternateContent>
    </w:r>
  </w:p>
  <w:p w14:paraId="39EB1B1A" w14:textId="77777777" w:rsidR="009C7FB4" w:rsidRDefault="009C7FB4" w:rsidP="009C7FB4">
    <w:pPr>
      <w:pStyle w:val="Header"/>
      <w:ind w:left="-600"/>
      <w:jc w:val="center"/>
    </w:pPr>
  </w:p>
  <w:p w14:paraId="42E1ADB4" w14:textId="77777777" w:rsidR="009C7FB4" w:rsidRDefault="009C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7303" w14:textId="77777777" w:rsidR="009628C5" w:rsidRPr="009628C5" w:rsidRDefault="009628C5" w:rsidP="0096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CE1"/>
    <w:multiLevelType w:val="hybridMultilevel"/>
    <w:tmpl w:val="041C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3E7"/>
    <w:multiLevelType w:val="multilevel"/>
    <w:tmpl w:val="75A6BE3A"/>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008" w:hanging="288"/>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934CBB"/>
    <w:multiLevelType w:val="hybridMultilevel"/>
    <w:tmpl w:val="5E80F1C2"/>
    <w:lvl w:ilvl="0" w:tplc="C428B2AC">
      <w:start w:val="1"/>
      <w:numFmt w:val="bullet"/>
      <w:lvlText w:val=""/>
      <w:lvlJc w:val="left"/>
      <w:pPr>
        <w:ind w:left="288" w:hanging="288"/>
      </w:pPr>
      <w:rPr>
        <w:rFonts w:ascii="Symbol" w:hAnsi="Symbol" w:hint="default"/>
      </w:rPr>
    </w:lvl>
    <w:lvl w:ilvl="1" w:tplc="3EC2F764">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A398E"/>
    <w:multiLevelType w:val="hybridMultilevel"/>
    <w:tmpl w:val="79DC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559766">
    <w:abstractNumId w:val="2"/>
  </w:num>
  <w:num w:numId="2" w16cid:durableId="1960717593">
    <w:abstractNumId w:val="0"/>
  </w:num>
  <w:num w:numId="3" w16cid:durableId="2076539010">
    <w:abstractNumId w:val="1"/>
  </w:num>
  <w:num w:numId="4" w16cid:durableId="57344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B4"/>
    <w:rsid w:val="000022C8"/>
    <w:rsid w:val="00020CB7"/>
    <w:rsid w:val="000324A2"/>
    <w:rsid w:val="0004373E"/>
    <w:rsid w:val="0007533C"/>
    <w:rsid w:val="0008062E"/>
    <w:rsid w:val="00082BA6"/>
    <w:rsid w:val="00082C58"/>
    <w:rsid w:val="0009635F"/>
    <w:rsid w:val="00096EE3"/>
    <w:rsid w:val="000A4F1D"/>
    <w:rsid w:val="000C7850"/>
    <w:rsid w:val="000D78E3"/>
    <w:rsid w:val="001026D0"/>
    <w:rsid w:val="00105174"/>
    <w:rsid w:val="00110738"/>
    <w:rsid w:val="00115C2B"/>
    <w:rsid w:val="00135812"/>
    <w:rsid w:val="00147FCC"/>
    <w:rsid w:val="00151DEE"/>
    <w:rsid w:val="001602C5"/>
    <w:rsid w:val="001665BF"/>
    <w:rsid w:val="0017129C"/>
    <w:rsid w:val="0017214D"/>
    <w:rsid w:val="00196A3B"/>
    <w:rsid w:val="001A07CF"/>
    <w:rsid w:val="001A1A09"/>
    <w:rsid w:val="001A6F35"/>
    <w:rsid w:val="001B1E9C"/>
    <w:rsid w:val="001B5A7D"/>
    <w:rsid w:val="001B6A01"/>
    <w:rsid w:val="001C054B"/>
    <w:rsid w:val="001C68C0"/>
    <w:rsid w:val="001D01DE"/>
    <w:rsid w:val="001E1F21"/>
    <w:rsid w:val="001E1F43"/>
    <w:rsid w:val="001E4AF3"/>
    <w:rsid w:val="001F26E8"/>
    <w:rsid w:val="0020199B"/>
    <w:rsid w:val="002034A8"/>
    <w:rsid w:val="00206F84"/>
    <w:rsid w:val="00207370"/>
    <w:rsid w:val="002102C5"/>
    <w:rsid w:val="00213255"/>
    <w:rsid w:val="0021406D"/>
    <w:rsid w:val="00215000"/>
    <w:rsid w:val="00220354"/>
    <w:rsid w:val="00224407"/>
    <w:rsid w:val="00224F80"/>
    <w:rsid w:val="00225FC7"/>
    <w:rsid w:val="00245331"/>
    <w:rsid w:val="00263375"/>
    <w:rsid w:val="00276E82"/>
    <w:rsid w:val="00277EB4"/>
    <w:rsid w:val="00293E31"/>
    <w:rsid w:val="00294CB9"/>
    <w:rsid w:val="00297917"/>
    <w:rsid w:val="002A3B9A"/>
    <w:rsid w:val="002A40BD"/>
    <w:rsid w:val="002A5F3D"/>
    <w:rsid w:val="002B300F"/>
    <w:rsid w:val="002D2CF6"/>
    <w:rsid w:val="002E085B"/>
    <w:rsid w:val="002E6A99"/>
    <w:rsid w:val="00301B98"/>
    <w:rsid w:val="00305D74"/>
    <w:rsid w:val="00306CA2"/>
    <w:rsid w:val="0031105D"/>
    <w:rsid w:val="00311289"/>
    <w:rsid w:val="003179D9"/>
    <w:rsid w:val="00335BA2"/>
    <w:rsid w:val="0033785C"/>
    <w:rsid w:val="00354D8E"/>
    <w:rsid w:val="00355450"/>
    <w:rsid w:val="00360382"/>
    <w:rsid w:val="00360D92"/>
    <w:rsid w:val="00377D10"/>
    <w:rsid w:val="00387C22"/>
    <w:rsid w:val="00397214"/>
    <w:rsid w:val="003B4839"/>
    <w:rsid w:val="003C7D00"/>
    <w:rsid w:val="003D66BE"/>
    <w:rsid w:val="003E301C"/>
    <w:rsid w:val="003E30BF"/>
    <w:rsid w:val="003E55BB"/>
    <w:rsid w:val="003E7C2F"/>
    <w:rsid w:val="003F62C1"/>
    <w:rsid w:val="004071B7"/>
    <w:rsid w:val="0041409E"/>
    <w:rsid w:val="004165FB"/>
    <w:rsid w:val="00432D4A"/>
    <w:rsid w:val="004367C4"/>
    <w:rsid w:val="00441D77"/>
    <w:rsid w:val="00442587"/>
    <w:rsid w:val="0044576D"/>
    <w:rsid w:val="00447A7D"/>
    <w:rsid w:val="00455DD6"/>
    <w:rsid w:val="00457913"/>
    <w:rsid w:val="00457CF9"/>
    <w:rsid w:val="00467CD2"/>
    <w:rsid w:val="00470BE9"/>
    <w:rsid w:val="004762F7"/>
    <w:rsid w:val="0048300D"/>
    <w:rsid w:val="00485E85"/>
    <w:rsid w:val="00485ED0"/>
    <w:rsid w:val="00487A3E"/>
    <w:rsid w:val="00495F7B"/>
    <w:rsid w:val="004A10BC"/>
    <w:rsid w:val="004A1655"/>
    <w:rsid w:val="004A3081"/>
    <w:rsid w:val="004B280E"/>
    <w:rsid w:val="004B2A7D"/>
    <w:rsid w:val="004B3A75"/>
    <w:rsid w:val="004C4210"/>
    <w:rsid w:val="004D75F9"/>
    <w:rsid w:val="004F0596"/>
    <w:rsid w:val="004F2AFB"/>
    <w:rsid w:val="004F5A18"/>
    <w:rsid w:val="004F7985"/>
    <w:rsid w:val="0050572C"/>
    <w:rsid w:val="00515667"/>
    <w:rsid w:val="00517673"/>
    <w:rsid w:val="00520D36"/>
    <w:rsid w:val="00527A7C"/>
    <w:rsid w:val="00530701"/>
    <w:rsid w:val="00533851"/>
    <w:rsid w:val="00534DA8"/>
    <w:rsid w:val="00537336"/>
    <w:rsid w:val="00575330"/>
    <w:rsid w:val="00582C5A"/>
    <w:rsid w:val="0058371D"/>
    <w:rsid w:val="00593E20"/>
    <w:rsid w:val="005A2A23"/>
    <w:rsid w:val="005A3A48"/>
    <w:rsid w:val="005A44D3"/>
    <w:rsid w:val="005B4DD1"/>
    <w:rsid w:val="005B6B63"/>
    <w:rsid w:val="005D6C29"/>
    <w:rsid w:val="005D733C"/>
    <w:rsid w:val="005E2C23"/>
    <w:rsid w:val="005E76EC"/>
    <w:rsid w:val="005F09AD"/>
    <w:rsid w:val="005F4734"/>
    <w:rsid w:val="005F7F6D"/>
    <w:rsid w:val="006137E5"/>
    <w:rsid w:val="006212EA"/>
    <w:rsid w:val="00625296"/>
    <w:rsid w:val="00626744"/>
    <w:rsid w:val="006277D5"/>
    <w:rsid w:val="00634519"/>
    <w:rsid w:val="00636988"/>
    <w:rsid w:val="0064477F"/>
    <w:rsid w:val="0065575E"/>
    <w:rsid w:val="006748C3"/>
    <w:rsid w:val="00675102"/>
    <w:rsid w:val="006751E0"/>
    <w:rsid w:val="00675F23"/>
    <w:rsid w:val="00690965"/>
    <w:rsid w:val="00691ADD"/>
    <w:rsid w:val="006A42BF"/>
    <w:rsid w:val="006A672F"/>
    <w:rsid w:val="006B15E1"/>
    <w:rsid w:val="006B2788"/>
    <w:rsid w:val="006B2BBA"/>
    <w:rsid w:val="006B3696"/>
    <w:rsid w:val="006C35DF"/>
    <w:rsid w:val="006C5F41"/>
    <w:rsid w:val="006D0017"/>
    <w:rsid w:val="006D5464"/>
    <w:rsid w:val="006D59AC"/>
    <w:rsid w:val="006E092C"/>
    <w:rsid w:val="006F0B62"/>
    <w:rsid w:val="006F24CA"/>
    <w:rsid w:val="006F38C2"/>
    <w:rsid w:val="00706C72"/>
    <w:rsid w:val="00717F63"/>
    <w:rsid w:val="00731C42"/>
    <w:rsid w:val="007362BB"/>
    <w:rsid w:val="00741122"/>
    <w:rsid w:val="007456BB"/>
    <w:rsid w:val="0074695C"/>
    <w:rsid w:val="00754520"/>
    <w:rsid w:val="00754FEB"/>
    <w:rsid w:val="00760ACE"/>
    <w:rsid w:val="00763E3B"/>
    <w:rsid w:val="00767657"/>
    <w:rsid w:val="00770209"/>
    <w:rsid w:val="007812DD"/>
    <w:rsid w:val="007A12E2"/>
    <w:rsid w:val="007A67DA"/>
    <w:rsid w:val="007B28AC"/>
    <w:rsid w:val="007B4366"/>
    <w:rsid w:val="007B4D10"/>
    <w:rsid w:val="007B5C96"/>
    <w:rsid w:val="007C009E"/>
    <w:rsid w:val="007C061B"/>
    <w:rsid w:val="007C18A2"/>
    <w:rsid w:val="007C2315"/>
    <w:rsid w:val="007D0479"/>
    <w:rsid w:val="007D1B50"/>
    <w:rsid w:val="007D76C1"/>
    <w:rsid w:val="007E37BC"/>
    <w:rsid w:val="007F4680"/>
    <w:rsid w:val="007F4D21"/>
    <w:rsid w:val="00803691"/>
    <w:rsid w:val="0080394F"/>
    <w:rsid w:val="008116B5"/>
    <w:rsid w:val="00823AB7"/>
    <w:rsid w:val="00825467"/>
    <w:rsid w:val="0084216B"/>
    <w:rsid w:val="00856E9E"/>
    <w:rsid w:val="00862337"/>
    <w:rsid w:val="00881F40"/>
    <w:rsid w:val="008A5174"/>
    <w:rsid w:val="008A603C"/>
    <w:rsid w:val="008C6BF7"/>
    <w:rsid w:val="008D349D"/>
    <w:rsid w:val="008D7768"/>
    <w:rsid w:val="008E76B7"/>
    <w:rsid w:val="008F38B8"/>
    <w:rsid w:val="008F553D"/>
    <w:rsid w:val="00901FE9"/>
    <w:rsid w:val="00912E24"/>
    <w:rsid w:val="009210F5"/>
    <w:rsid w:val="00947806"/>
    <w:rsid w:val="00962075"/>
    <w:rsid w:val="009628C5"/>
    <w:rsid w:val="00964706"/>
    <w:rsid w:val="00972B00"/>
    <w:rsid w:val="00974CC4"/>
    <w:rsid w:val="0097573C"/>
    <w:rsid w:val="009814D7"/>
    <w:rsid w:val="009976B3"/>
    <w:rsid w:val="009A2616"/>
    <w:rsid w:val="009B2B15"/>
    <w:rsid w:val="009B6134"/>
    <w:rsid w:val="009C49CE"/>
    <w:rsid w:val="009C76FF"/>
    <w:rsid w:val="009C7FB4"/>
    <w:rsid w:val="009D434D"/>
    <w:rsid w:val="009E72AF"/>
    <w:rsid w:val="009F1C05"/>
    <w:rsid w:val="009F481B"/>
    <w:rsid w:val="00A015D0"/>
    <w:rsid w:val="00A12225"/>
    <w:rsid w:val="00A15784"/>
    <w:rsid w:val="00A20C6B"/>
    <w:rsid w:val="00A27AA8"/>
    <w:rsid w:val="00A4340F"/>
    <w:rsid w:val="00A43EF5"/>
    <w:rsid w:val="00A51707"/>
    <w:rsid w:val="00A52B0F"/>
    <w:rsid w:val="00A53FCA"/>
    <w:rsid w:val="00A60BC0"/>
    <w:rsid w:val="00A707EA"/>
    <w:rsid w:val="00A70BE3"/>
    <w:rsid w:val="00A7388C"/>
    <w:rsid w:val="00A75B4F"/>
    <w:rsid w:val="00A91132"/>
    <w:rsid w:val="00A92149"/>
    <w:rsid w:val="00A94308"/>
    <w:rsid w:val="00A97B4D"/>
    <w:rsid w:val="00AA0E06"/>
    <w:rsid w:val="00AA1733"/>
    <w:rsid w:val="00AB6089"/>
    <w:rsid w:val="00AC392B"/>
    <w:rsid w:val="00AD5354"/>
    <w:rsid w:val="00AD7DD2"/>
    <w:rsid w:val="00AE44E9"/>
    <w:rsid w:val="00B02B3C"/>
    <w:rsid w:val="00B03145"/>
    <w:rsid w:val="00B03976"/>
    <w:rsid w:val="00B20FF5"/>
    <w:rsid w:val="00B22271"/>
    <w:rsid w:val="00B33639"/>
    <w:rsid w:val="00B338FA"/>
    <w:rsid w:val="00B47E37"/>
    <w:rsid w:val="00B60004"/>
    <w:rsid w:val="00B61DAF"/>
    <w:rsid w:val="00B61E6F"/>
    <w:rsid w:val="00B662F8"/>
    <w:rsid w:val="00B709B3"/>
    <w:rsid w:val="00B928B3"/>
    <w:rsid w:val="00BA6C1C"/>
    <w:rsid w:val="00BB5D1D"/>
    <w:rsid w:val="00BB5F9D"/>
    <w:rsid w:val="00BB710C"/>
    <w:rsid w:val="00BC2979"/>
    <w:rsid w:val="00BD50A9"/>
    <w:rsid w:val="00BF2C90"/>
    <w:rsid w:val="00BF4E8D"/>
    <w:rsid w:val="00BF5E13"/>
    <w:rsid w:val="00C20E4F"/>
    <w:rsid w:val="00C30981"/>
    <w:rsid w:val="00C3300E"/>
    <w:rsid w:val="00C40978"/>
    <w:rsid w:val="00C40FF3"/>
    <w:rsid w:val="00C41F29"/>
    <w:rsid w:val="00C53C12"/>
    <w:rsid w:val="00C61FBC"/>
    <w:rsid w:val="00C65FDE"/>
    <w:rsid w:val="00C8432E"/>
    <w:rsid w:val="00C93411"/>
    <w:rsid w:val="00C95D00"/>
    <w:rsid w:val="00CB2864"/>
    <w:rsid w:val="00CC5EFE"/>
    <w:rsid w:val="00CD1BC5"/>
    <w:rsid w:val="00CE3D0B"/>
    <w:rsid w:val="00CF60C3"/>
    <w:rsid w:val="00CF7D7E"/>
    <w:rsid w:val="00D001BA"/>
    <w:rsid w:val="00D12F05"/>
    <w:rsid w:val="00D16BBC"/>
    <w:rsid w:val="00D23B16"/>
    <w:rsid w:val="00D34137"/>
    <w:rsid w:val="00D34D46"/>
    <w:rsid w:val="00D60BD2"/>
    <w:rsid w:val="00D60FD2"/>
    <w:rsid w:val="00D634B4"/>
    <w:rsid w:val="00D64B32"/>
    <w:rsid w:val="00D734BD"/>
    <w:rsid w:val="00D86E9F"/>
    <w:rsid w:val="00D87CC2"/>
    <w:rsid w:val="00D90A39"/>
    <w:rsid w:val="00D91740"/>
    <w:rsid w:val="00D9296F"/>
    <w:rsid w:val="00D9479E"/>
    <w:rsid w:val="00D94FE5"/>
    <w:rsid w:val="00D979A9"/>
    <w:rsid w:val="00DA05F0"/>
    <w:rsid w:val="00DB208E"/>
    <w:rsid w:val="00DB26C9"/>
    <w:rsid w:val="00DC0ABC"/>
    <w:rsid w:val="00DC1146"/>
    <w:rsid w:val="00DC28D7"/>
    <w:rsid w:val="00DD106D"/>
    <w:rsid w:val="00DD542F"/>
    <w:rsid w:val="00DF1B51"/>
    <w:rsid w:val="00DF74F4"/>
    <w:rsid w:val="00E03FBD"/>
    <w:rsid w:val="00E04F49"/>
    <w:rsid w:val="00E07878"/>
    <w:rsid w:val="00E1008D"/>
    <w:rsid w:val="00E10180"/>
    <w:rsid w:val="00E1233D"/>
    <w:rsid w:val="00E1438A"/>
    <w:rsid w:val="00E1670B"/>
    <w:rsid w:val="00E26A5A"/>
    <w:rsid w:val="00E30BB8"/>
    <w:rsid w:val="00E3161D"/>
    <w:rsid w:val="00E36D5A"/>
    <w:rsid w:val="00E462FB"/>
    <w:rsid w:val="00E67C19"/>
    <w:rsid w:val="00E7161E"/>
    <w:rsid w:val="00E778AD"/>
    <w:rsid w:val="00E817C7"/>
    <w:rsid w:val="00EB07E6"/>
    <w:rsid w:val="00EB1D94"/>
    <w:rsid w:val="00EB20B5"/>
    <w:rsid w:val="00EB7C9A"/>
    <w:rsid w:val="00EC6911"/>
    <w:rsid w:val="00ED1254"/>
    <w:rsid w:val="00ED649A"/>
    <w:rsid w:val="00EE1455"/>
    <w:rsid w:val="00EE6AC2"/>
    <w:rsid w:val="00F01485"/>
    <w:rsid w:val="00F06CA7"/>
    <w:rsid w:val="00F10A42"/>
    <w:rsid w:val="00F1529F"/>
    <w:rsid w:val="00F1609D"/>
    <w:rsid w:val="00F20459"/>
    <w:rsid w:val="00F2415C"/>
    <w:rsid w:val="00F275BC"/>
    <w:rsid w:val="00F43EE1"/>
    <w:rsid w:val="00F44B73"/>
    <w:rsid w:val="00F91F37"/>
    <w:rsid w:val="00FA0988"/>
    <w:rsid w:val="00FA4E61"/>
    <w:rsid w:val="00FA4FF2"/>
    <w:rsid w:val="00FB2F57"/>
    <w:rsid w:val="00FC7823"/>
    <w:rsid w:val="00FD1495"/>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A28E"/>
  <w15:chartTrackingRefBased/>
  <w15:docId w15:val="{26ACEE44-920F-445C-9781-37E56E38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B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B4"/>
    <w:pPr>
      <w:tabs>
        <w:tab w:val="center" w:pos="4680"/>
        <w:tab w:val="right" w:pos="9360"/>
      </w:tabs>
    </w:pPr>
  </w:style>
  <w:style w:type="character" w:customStyle="1" w:styleId="HeaderChar">
    <w:name w:val="Header Char"/>
    <w:basedOn w:val="DefaultParagraphFont"/>
    <w:link w:val="Header"/>
    <w:uiPriority w:val="99"/>
    <w:rsid w:val="009C7FB4"/>
    <w:rPr>
      <w:rFonts w:ascii="Times New Roman" w:eastAsia="Times New Roman" w:hAnsi="Times New Roman" w:cs="Times New Roman"/>
    </w:rPr>
  </w:style>
  <w:style w:type="paragraph" w:styleId="Footer">
    <w:name w:val="footer"/>
    <w:basedOn w:val="Normal"/>
    <w:link w:val="FooterChar"/>
    <w:uiPriority w:val="99"/>
    <w:unhideWhenUsed/>
    <w:rsid w:val="009C7FB4"/>
    <w:pPr>
      <w:tabs>
        <w:tab w:val="center" w:pos="4680"/>
        <w:tab w:val="right" w:pos="9360"/>
      </w:tabs>
    </w:pPr>
  </w:style>
  <w:style w:type="character" w:customStyle="1" w:styleId="FooterChar">
    <w:name w:val="Footer Char"/>
    <w:basedOn w:val="DefaultParagraphFont"/>
    <w:link w:val="Footer"/>
    <w:uiPriority w:val="99"/>
    <w:rsid w:val="009C7FB4"/>
    <w:rPr>
      <w:rFonts w:ascii="Times New Roman" w:eastAsia="Times New Roman" w:hAnsi="Times New Roman" w:cs="Times New Roman"/>
    </w:rPr>
  </w:style>
  <w:style w:type="paragraph" w:styleId="Title">
    <w:name w:val="Title"/>
    <w:basedOn w:val="Normal"/>
    <w:link w:val="TitleChar"/>
    <w:uiPriority w:val="10"/>
    <w:qFormat/>
    <w:rsid w:val="009C7FB4"/>
    <w:pPr>
      <w:spacing w:before="298" w:line="539" w:lineRule="exact"/>
      <w:ind w:left="1420"/>
    </w:pPr>
    <w:rPr>
      <w:rFonts w:ascii="Arial" w:eastAsia="Arial" w:hAnsi="Arial" w:cs="Arial"/>
      <w:b/>
      <w:bCs/>
      <w:sz w:val="47"/>
      <w:szCs w:val="47"/>
    </w:rPr>
  </w:style>
  <w:style w:type="character" w:customStyle="1" w:styleId="TitleChar">
    <w:name w:val="Title Char"/>
    <w:basedOn w:val="DefaultParagraphFont"/>
    <w:link w:val="Title"/>
    <w:uiPriority w:val="10"/>
    <w:rsid w:val="009C7FB4"/>
    <w:rPr>
      <w:rFonts w:ascii="Arial" w:eastAsia="Arial" w:hAnsi="Arial" w:cs="Arial"/>
      <w:b/>
      <w:bCs/>
      <w:sz w:val="47"/>
      <w:szCs w:val="47"/>
    </w:rPr>
  </w:style>
  <w:style w:type="paragraph" w:styleId="BodyText">
    <w:name w:val="Body Text"/>
    <w:basedOn w:val="Normal"/>
    <w:link w:val="BodyTextChar"/>
    <w:uiPriority w:val="1"/>
    <w:qFormat/>
    <w:rsid w:val="009C7FB4"/>
    <w:rPr>
      <w:sz w:val="24"/>
      <w:szCs w:val="24"/>
    </w:rPr>
  </w:style>
  <w:style w:type="character" w:customStyle="1" w:styleId="BodyTextChar">
    <w:name w:val="Body Text Char"/>
    <w:basedOn w:val="DefaultParagraphFont"/>
    <w:link w:val="BodyText"/>
    <w:uiPriority w:val="1"/>
    <w:rsid w:val="009C7F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FB4"/>
    <w:rPr>
      <w:color w:val="0563C1" w:themeColor="hyperlink"/>
      <w:u w:val="single"/>
    </w:rPr>
  </w:style>
  <w:style w:type="character" w:styleId="CommentReference">
    <w:name w:val="annotation reference"/>
    <w:basedOn w:val="DefaultParagraphFont"/>
    <w:uiPriority w:val="99"/>
    <w:semiHidden/>
    <w:unhideWhenUsed/>
    <w:rsid w:val="00B22271"/>
    <w:rPr>
      <w:sz w:val="16"/>
      <w:szCs w:val="16"/>
    </w:rPr>
  </w:style>
  <w:style w:type="paragraph" w:styleId="CommentText">
    <w:name w:val="annotation text"/>
    <w:basedOn w:val="Normal"/>
    <w:link w:val="CommentTextChar"/>
    <w:uiPriority w:val="99"/>
    <w:unhideWhenUsed/>
    <w:rsid w:val="00B22271"/>
    <w:rPr>
      <w:sz w:val="20"/>
      <w:szCs w:val="20"/>
    </w:rPr>
  </w:style>
  <w:style w:type="character" w:customStyle="1" w:styleId="CommentTextChar">
    <w:name w:val="Comment Text Char"/>
    <w:basedOn w:val="DefaultParagraphFont"/>
    <w:link w:val="CommentText"/>
    <w:uiPriority w:val="99"/>
    <w:rsid w:val="00B222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271"/>
    <w:rPr>
      <w:b/>
      <w:bCs/>
    </w:rPr>
  </w:style>
  <w:style w:type="character" w:customStyle="1" w:styleId="CommentSubjectChar">
    <w:name w:val="Comment Subject Char"/>
    <w:basedOn w:val="CommentTextChar"/>
    <w:link w:val="CommentSubject"/>
    <w:uiPriority w:val="99"/>
    <w:semiHidden/>
    <w:rsid w:val="00B22271"/>
    <w:rPr>
      <w:rFonts w:ascii="Times New Roman" w:eastAsia="Times New Roman" w:hAnsi="Times New Roman" w:cs="Times New Roman"/>
      <w:b/>
      <w:bCs/>
      <w:sz w:val="20"/>
      <w:szCs w:val="20"/>
    </w:rPr>
  </w:style>
  <w:style w:type="paragraph" w:styleId="Revision">
    <w:name w:val="Revision"/>
    <w:hidden/>
    <w:uiPriority w:val="99"/>
    <w:semiHidden/>
    <w:rsid w:val="000D78E3"/>
    <w:pPr>
      <w:spacing w:after="0" w:line="240" w:lineRule="auto"/>
    </w:pPr>
    <w:rPr>
      <w:rFonts w:ascii="Times New Roman" w:eastAsia="Times New Roman" w:hAnsi="Times New Roman" w:cs="Times New Roman"/>
    </w:rPr>
  </w:style>
  <w:style w:type="paragraph" w:customStyle="1" w:styleId="LCOBillText">
    <w:name w:val="LCO Bill Text"/>
    <w:basedOn w:val="Normal"/>
    <w:link w:val="LCOBillTextChar"/>
    <w:qFormat/>
    <w:rsid w:val="00731C42"/>
    <w:pPr>
      <w:autoSpaceDE/>
      <w:autoSpaceDN/>
      <w:spacing w:after="240" w:line="288" w:lineRule="auto"/>
      <w:ind w:firstLine="288"/>
      <w:jc w:val="both"/>
    </w:pPr>
    <w:rPr>
      <w:rFonts w:ascii="Book Antiqua" w:eastAsia="Calibri" w:hAnsi="Book Antiqua"/>
      <w:snapToGrid w:val="0"/>
      <w:sz w:val="24"/>
      <w:szCs w:val="20"/>
    </w:rPr>
  </w:style>
  <w:style w:type="character" w:customStyle="1" w:styleId="LCOBillTextChar">
    <w:name w:val="LCO Bill Text Char"/>
    <w:link w:val="LCOBillText"/>
    <w:rsid w:val="00731C42"/>
    <w:rPr>
      <w:rFonts w:ascii="Book Antiqua" w:eastAsia="Calibri" w:hAnsi="Book Antiqua" w:cs="Times New Roman"/>
      <w:snapToGrid w:val="0"/>
      <w:sz w:val="24"/>
      <w:szCs w:val="20"/>
    </w:rPr>
  </w:style>
  <w:style w:type="paragraph" w:styleId="ListParagraph">
    <w:name w:val="List Paragraph"/>
    <w:basedOn w:val="Normal"/>
    <w:uiPriority w:val="34"/>
    <w:qFormat/>
    <w:rsid w:val="008D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anzman@uniformlaw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6" ma:contentTypeDescription="Create a new document." ma:contentTypeScope="" ma:versionID="ddd3752b07a92fd365282c75a834f9c6">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2ba348eb2280fda6ba1f9587815b4bdc"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B2F5B-296F-4A9D-8870-88FA5791F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2EA93-068F-4F50-B499-C1C90CA2F512}">
  <ds:schemaRefs>
    <ds:schemaRef ds:uri="http://schemas.openxmlformats.org/officeDocument/2006/bibliography"/>
  </ds:schemaRefs>
</ds:datastoreItem>
</file>

<file path=customXml/itemProps3.xml><?xml version="1.0" encoding="utf-8"?>
<ds:datastoreItem xmlns:ds="http://schemas.openxmlformats.org/officeDocument/2006/customXml" ds:itemID="{DE650694-5BA7-41C5-B01C-39BFFEB22D9D}"/>
</file>

<file path=customXml/itemProps4.xml><?xml version="1.0" encoding="utf-8"?>
<ds:datastoreItem xmlns:ds="http://schemas.openxmlformats.org/officeDocument/2006/customXml" ds:itemID="{592B59DC-1AC7-40A9-A604-1E5BE7738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1020</Words>
  <Characters>5820</Characters>
  <Application>Microsoft Office Word</Application>
  <DocSecurity>0</DocSecurity>
  <Lines>89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Tanzman</dc:creator>
  <cp:keywords/>
  <dc:description/>
  <cp:lastModifiedBy>Lucy Grelle</cp:lastModifiedBy>
  <cp:revision>20</cp:revision>
  <dcterms:created xsi:type="dcterms:W3CDTF">2023-10-25T15:25:00Z</dcterms:created>
  <dcterms:modified xsi:type="dcterms:W3CDTF">2023-10-31T19:45:00Z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0x010100D864C953E08CE74C81975103BE65A2B0</vt:lpwstr>
  </property>
</Properties>
</file>