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7C78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A96CF5">
        <w:rPr>
          <w:rFonts w:ascii="Times New Roman" w:hAnsi="Times New Roman"/>
          <w:b/>
          <w:bCs/>
          <w:sz w:val="36"/>
          <w:szCs w:val="36"/>
        </w:rPr>
        <w:t>UNIFORM ELECTRONIC</w:t>
      </w:r>
    </w:p>
    <w:p w14:paraId="3BDED3A6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96CF5">
        <w:rPr>
          <w:rFonts w:ascii="Times New Roman" w:hAnsi="Times New Roman"/>
          <w:b/>
          <w:bCs/>
          <w:sz w:val="36"/>
          <w:szCs w:val="36"/>
        </w:rPr>
        <w:t>TRANSACTIONS ACT (1999)</w:t>
      </w:r>
    </w:p>
    <w:p w14:paraId="6E6A48CA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E77642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549B589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Drafted by the</w:t>
      </w:r>
    </w:p>
    <w:p w14:paraId="37C6175F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457B5FBE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2914D9C3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96CF5">
        <w:rPr>
          <w:rFonts w:ascii="Times New Roman" w:hAnsi="Times New Roman"/>
          <w:sz w:val="28"/>
          <w:szCs w:val="28"/>
        </w:rPr>
        <w:t>NATIONAL CONFERENCE OF COMMISSIONERS</w:t>
      </w:r>
    </w:p>
    <w:p w14:paraId="1FF2CA3C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96CF5">
        <w:rPr>
          <w:rFonts w:ascii="Times New Roman" w:hAnsi="Times New Roman"/>
          <w:sz w:val="28"/>
          <w:szCs w:val="28"/>
        </w:rPr>
        <w:t>ON UNIFORM STATE LAWS</w:t>
      </w:r>
    </w:p>
    <w:p w14:paraId="404522B5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7515B76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and by it</w:t>
      </w:r>
    </w:p>
    <w:p w14:paraId="472E9250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60AFD5BC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54A782DC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96CF5">
        <w:rPr>
          <w:rFonts w:ascii="Times New Roman" w:hAnsi="Times New Roman"/>
          <w:sz w:val="28"/>
          <w:szCs w:val="28"/>
        </w:rPr>
        <w:t>APPROVED AND RECOMMENDED FOR ENACTMENT</w:t>
      </w:r>
    </w:p>
    <w:p w14:paraId="39540B89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96CF5">
        <w:rPr>
          <w:rFonts w:ascii="Times New Roman" w:hAnsi="Times New Roman"/>
          <w:sz w:val="28"/>
          <w:szCs w:val="28"/>
        </w:rPr>
        <w:t>IN ALL THE STATES</w:t>
      </w:r>
    </w:p>
    <w:p w14:paraId="684B69E6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02A824F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at its</w:t>
      </w:r>
    </w:p>
    <w:p w14:paraId="69D5DDCC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4CAAD7CA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14:paraId="512543D0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96CF5">
        <w:rPr>
          <w:rFonts w:ascii="Times New Roman" w:hAnsi="Times New Roman"/>
          <w:sz w:val="28"/>
          <w:szCs w:val="28"/>
        </w:rPr>
        <w:t>ANNUAL CONFERENCE</w:t>
      </w:r>
    </w:p>
    <w:p w14:paraId="1DA75DD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96CF5">
        <w:rPr>
          <w:rFonts w:ascii="Times New Roman" w:hAnsi="Times New Roman"/>
          <w:sz w:val="28"/>
          <w:szCs w:val="28"/>
        </w:rPr>
        <w:t>MEETING IN ITS ONE-HUNDRED-AND-EIGHTH YEAR</w:t>
      </w:r>
    </w:p>
    <w:p w14:paraId="38C74AA2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96CF5">
        <w:rPr>
          <w:rFonts w:ascii="Times New Roman" w:hAnsi="Times New Roman"/>
          <w:sz w:val="28"/>
          <w:szCs w:val="28"/>
        </w:rPr>
        <w:t>IN DENVER, COLORADO</w:t>
      </w:r>
    </w:p>
    <w:p w14:paraId="508700AB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96CF5">
        <w:rPr>
          <w:rFonts w:ascii="Times New Roman" w:hAnsi="Times New Roman"/>
          <w:sz w:val="28"/>
          <w:szCs w:val="28"/>
        </w:rPr>
        <w:t>JULY 23 – 30, 1999</w:t>
      </w:r>
    </w:p>
    <w:p w14:paraId="66317576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12742BCD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DC11B96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A96CF5">
        <w:rPr>
          <w:rFonts w:ascii="Times New Roman" w:hAnsi="Times New Roman"/>
          <w:i/>
          <w:iCs/>
          <w:sz w:val="28"/>
          <w:szCs w:val="28"/>
        </w:rPr>
        <w:t>WITH PREFATORY NOTE AND COMMENTS</w:t>
      </w:r>
    </w:p>
    <w:p w14:paraId="444C013D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2D86065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1F6D75D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A96CF5">
        <w:rPr>
          <w:rFonts w:ascii="Times New Roman" w:hAnsi="Times New Roman"/>
        </w:rPr>
        <w:t>Copyright© 1999</w:t>
      </w:r>
    </w:p>
    <w:p w14:paraId="65B0C800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A96CF5">
        <w:rPr>
          <w:rFonts w:ascii="Times New Roman" w:hAnsi="Times New Roman"/>
        </w:rPr>
        <w:t>By</w:t>
      </w:r>
    </w:p>
    <w:p w14:paraId="49F59133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A96CF5">
        <w:rPr>
          <w:rFonts w:ascii="Times New Roman" w:hAnsi="Times New Roman"/>
        </w:rPr>
        <w:t>NATIONAL CONFERENCE OF COMMISSIONERS</w:t>
      </w:r>
    </w:p>
    <w:p w14:paraId="6CD02C43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A96CF5">
        <w:rPr>
          <w:rFonts w:ascii="Times New Roman" w:hAnsi="Times New Roman"/>
        </w:rPr>
        <w:t>ON UNIFORM STATE LAWS</w:t>
      </w:r>
    </w:p>
    <w:p w14:paraId="093F0546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</w:p>
    <w:p w14:paraId="51B9F68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A96CF5">
        <w:rPr>
          <w:rFonts w:ascii="Times New Roman" w:hAnsi="Times New Roman"/>
          <w:i/>
          <w:iCs/>
          <w:sz w:val="18"/>
          <w:szCs w:val="18"/>
        </w:rPr>
        <w:t>Approved by the American Bar Association</w:t>
      </w:r>
    </w:p>
    <w:p w14:paraId="6633069C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A96CF5">
        <w:rPr>
          <w:rFonts w:ascii="Times New Roman" w:hAnsi="Times New Roman"/>
          <w:i/>
          <w:iCs/>
          <w:sz w:val="18"/>
          <w:szCs w:val="18"/>
        </w:rPr>
        <w:t>Dallas, Texas, February 14, 2000</w:t>
      </w:r>
    </w:p>
    <w:p w14:paraId="4E9174A6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A96CF5">
        <w:rPr>
          <w:rFonts w:ascii="Times New Roman" w:hAnsi="Times New Roman"/>
          <w:sz w:val="18"/>
          <w:szCs w:val="18"/>
        </w:rPr>
        <w:t>1/20/00</w:t>
      </w:r>
    </w:p>
    <w:p w14:paraId="3D34E650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</w:p>
    <w:p w14:paraId="31745505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lastRenderedPageBreak/>
        <w:t>UNIFORM ELECTRONIC TRANSACTIONS ACT (1999)</w:t>
      </w:r>
    </w:p>
    <w:p w14:paraId="56EE5F01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BFA06D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The Committee that acted for the National Conference of Commissioners on Uniform State Laws</w:t>
      </w:r>
    </w:p>
    <w:p w14:paraId="7F7A411F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in preparing the Uniform Electronic Transactions Act (1999) was as follows:</w:t>
      </w:r>
    </w:p>
    <w:p w14:paraId="10214610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14:paraId="67899AC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PATRICIA BRUMFIELD FRY, University of North Dakota, School of Law, P.O. Box 9003,</w:t>
      </w:r>
    </w:p>
    <w:p w14:paraId="250351EF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</w:rPr>
        <w:t xml:space="preserve">Grand Forks, ND 58201, </w:t>
      </w:r>
      <w:r w:rsidRPr="00A96CF5">
        <w:rPr>
          <w:rFonts w:ascii="Times New Roman" w:hAnsi="Times New Roman"/>
          <w:i/>
          <w:iCs/>
        </w:rPr>
        <w:t>Chair</w:t>
      </w:r>
    </w:p>
    <w:p w14:paraId="0B6AF38D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STEPHEN Y. CHOW, 30th Floor, One Beacon St., Boston, MA 02108</w:t>
      </w:r>
    </w:p>
    <w:p w14:paraId="210E24C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KENNETH W. ELLIOTT, City Place Building, 22nd Floor, 204 N. Robinson Avenue,</w:t>
      </w:r>
    </w:p>
    <w:p w14:paraId="36A5440D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Oklahoma City, OK 73102</w:t>
      </w:r>
    </w:p>
    <w:p w14:paraId="7D30802F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HENRY DEEB GABRIEL, JR., Loyola University, School of Law, 526 Pine Street, New</w:t>
      </w:r>
    </w:p>
    <w:p w14:paraId="48B286A1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Orleans,</w:t>
      </w:r>
      <w:r>
        <w:rPr>
          <w:rFonts w:ascii="Times New Roman" w:hAnsi="Times New Roman"/>
        </w:rPr>
        <w:t xml:space="preserve"> </w:t>
      </w:r>
      <w:r w:rsidRPr="00A96CF5">
        <w:rPr>
          <w:rFonts w:ascii="Times New Roman" w:hAnsi="Times New Roman"/>
        </w:rPr>
        <w:t>LA 70118</w:t>
      </w:r>
    </w:p>
    <w:p w14:paraId="03E3BC90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BION M. GREGORY, Office of Legislative Counsel, State Capitol, Suite 3021, Sacramento,</w:t>
      </w:r>
    </w:p>
    <w:p w14:paraId="52C58D45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CA 95814-4996</w:t>
      </w:r>
    </w:p>
    <w:p w14:paraId="7FC9694D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JOSEPH P. MAZUREK, Office of the Attorney General, P.O. Box 201401, 215 N. Sanders,</w:t>
      </w:r>
    </w:p>
    <w:p w14:paraId="6CD9BBFC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Helena, MT 59620</w:t>
      </w:r>
    </w:p>
    <w:p w14:paraId="780DAD0D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PAMELA MEADE SARGENT, P.O. Box 846, Abingdon, VA 24212</w:t>
      </w:r>
    </w:p>
    <w:p w14:paraId="3FB4CB53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D. BENJAMIN BEARD, University of Idaho, College of Law, 6th and Rayburn, Moscow,</w:t>
      </w:r>
    </w:p>
    <w:p w14:paraId="15E915E2" w14:textId="77777777" w:rsid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</w:rPr>
        <w:t xml:space="preserve">ID 83844-2321, </w:t>
      </w:r>
      <w:r w:rsidRPr="00A96CF5">
        <w:rPr>
          <w:rFonts w:ascii="Times New Roman" w:hAnsi="Times New Roman"/>
          <w:i/>
          <w:iCs/>
        </w:rPr>
        <w:t>Reporter</w:t>
      </w:r>
    </w:p>
    <w:p w14:paraId="29F933B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</w:p>
    <w:p w14:paraId="5841477F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</w:rPr>
      </w:pPr>
      <w:r w:rsidRPr="00A96CF5">
        <w:rPr>
          <w:rFonts w:ascii="Times New Roman" w:hAnsi="Times New Roman"/>
          <w:b/>
          <w:bCs/>
        </w:rPr>
        <w:t>EX OFFICIO</w:t>
      </w:r>
    </w:p>
    <w:p w14:paraId="5B60BB70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GENE N. LEBRUN, P.O. Box 8250, 9th Floor, 909 St. Joseph Street, Rapid City, SD 57709,</w:t>
      </w:r>
    </w:p>
    <w:p w14:paraId="29038B89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  <w:i/>
          <w:iCs/>
        </w:rPr>
        <w:t>President</w:t>
      </w:r>
    </w:p>
    <w:p w14:paraId="080CC411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HENRY M. KITTLESON, P.O. Box 32092, 92 Lake Wire Drive, Lakeland, FL 33802,</w:t>
      </w:r>
    </w:p>
    <w:p w14:paraId="6CCA639D" w14:textId="77777777" w:rsid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  <w:i/>
          <w:iCs/>
        </w:rPr>
        <w:t>Division Chair</w:t>
      </w:r>
    </w:p>
    <w:p w14:paraId="2B5C7B0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</w:p>
    <w:p w14:paraId="15E82165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</w:rPr>
      </w:pPr>
      <w:r w:rsidRPr="00A96CF5">
        <w:rPr>
          <w:rFonts w:ascii="Times New Roman" w:hAnsi="Times New Roman"/>
          <w:b/>
          <w:bCs/>
        </w:rPr>
        <w:t>AMERICAN BAR ASSOCIATION ADVISORS</w:t>
      </w:r>
    </w:p>
    <w:p w14:paraId="0555EA79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C. ROBERT BEATTIE, Plaza VII, 45 S. 7th Street, Suite 3400, Minneapolis, MN 55402-1609,</w:t>
      </w:r>
    </w:p>
    <w:p w14:paraId="4C10E212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  <w:i/>
          <w:iCs/>
        </w:rPr>
        <w:t>Business Law Section</w:t>
      </w:r>
    </w:p>
    <w:p w14:paraId="3EBDBCA2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AMELIA H. BOSS, Temple University, School of Law, 1719 N. Broad Street, Philadelphia,</w:t>
      </w:r>
    </w:p>
    <w:p w14:paraId="0FFA6281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</w:rPr>
        <w:t xml:space="preserve">PA 19122, </w:t>
      </w:r>
      <w:r w:rsidRPr="00A96CF5">
        <w:rPr>
          <w:rFonts w:ascii="Times New Roman" w:hAnsi="Times New Roman"/>
          <w:i/>
          <w:iCs/>
        </w:rPr>
        <w:t>Advisor</w:t>
      </w:r>
    </w:p>
    <w:p w14:paraId="13A1A590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THOMAS J. SMEDINGHOFF, 130 E. Randolph Drive, Suite 3500, Chicago, IL 60601,</w:t>
      </w:r>
    </w:p>
    <w:p w14:paraId="3B594FB8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  <w:i/>
          <w:iCs/>
        </w:rPr>
        <w:t>Science and Technology Section</w:t>
      </w:r>
    </w:p>
    <w:p w14:paraId="6C54077B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</w:rPr>
      </w:pPr>
    </w:p>
    <w:p w14:paraId="6EAFD80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</w:rPr>
      </w:pPr>
      <w:r w:rsidRPr="00A96CF5">
        <w:rPr>
          <w:rFonts w:ascii="Times New Roman" w:hAnsi="Times New Roman"/>
          <w:b/>
          <w:bCs/>
        </w:rPr>
        <w:t>EXECUTIVE DIRECTOR</w:t>
      </w:r>
    </w:p>
    <w:p w14:paraId="6AFF05AA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A96CF5">
        <w:rPr>
          <w:rFonts w:ascii="Times New Roman" w:hAnsi="Times New Roman"/>
        </w:rPr>
        <w:t>FRED H. MILLER, University of Oklahoma, College of Law, 300 Timberdell Road, Norman,</w:t>
      </w:r>
    </w:p>
    <w:p w14:paraId="54894078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</w:rPr>
        <w:t xml:space="preserve">OK 73019, </w:t>
      </w:r>
      <w:r w:rsidRPr="00A96CF5">
        <w:rPr>
          <w:rFonts w:ascii="Times New Roman" w:hAnsi="Times New Roman"/>
          <w:i/>
          <w:iCs/>
        </w:rPr>
        <w:t>Executive Director</w:t>
      </w:r>
    </w:p>
    <w:p w14:paraId="307B2339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  <w:iCs/>
        </w:rPr>
      </w:pPr>
      <w:r w:rsidRPr="00A96CF5">
        <w:rPr>
          <w:rFonts w:ascii="Times New Roman" w:hAnsi="Times New Roman"/>
        </w:rPr>
        <w:t xml:space="preserve">WILLIAM J. PIERCE, 1505 Roxbury Road, Ann Arbor, MI 48104, </w:t>
      </w:r>
      <w:r w:rsidRPr="00A96CF5">
        <w:rPr>
          <w:rFonts w:ascii="Times New Roman" w:hAnsi="Times New Roman"/>
          <w:i/>
          <w:iCs/>
        </w:rPr>
        <w:t>Executive Director Emeritus</w:t>
      </w:r>
    </w:p>
    <w:p w14:paraId="7F02FD32" w14:textId="77777777" w:rsid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18"/>
          <w:szCs w:val="18"/>
        </w:rPr>
      </w:pPr>
    </w:p>
    <w:p w14:paraId="30B86FE9" w14:textId="77777777" w:rsidR="00290EA8" w:rsidRPr="00A96CF5" w:rsidRDefault="00A96CF5" w:rsidP="00290EA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A96CF5">
        <w:rPr>
          <w:rFonts w:ascii="Times New Roman" w:hAnsi="Times New Roman"/>
          <w:sz w:val="18"/>
          <w:szCs w:val="18"/>
        </w:rPr>
        <w:t>Copies of this Act may be obtained from:</w:t>
      </w:r>
    </w:p>
    <w:p w14:paraId="2EAA0427" w14:textId="77777777" w:rsidR="00A96CF5" w:rsidRPr="00A96CF5" w:rsidRDefault="00A96CF5" w:rsidP="00290EA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A96CF5">
        <w:rPr>
          <w:rFonts w:ascii="Times New Roman" w:hAnsi="Times New Roman"/>
          <w:sz w:val="18"/>
          <w:szCs w:val="18"/>
        </w:rPr>
        <w:t>NATIONAL CONFERENCE OF COMMISSIONERS</w:t>
      </w:r>
    </w:p>
    <w:p w14:paraId="4B6E2316" w14:textId="77777777" w:rsidR="00A96CF5" w:rsidRPr="00A96CF5" w:rsidRDefault="00A96CF5" w:rsidP="00290EA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A96CF5">
        <w:rPr>
          <w:rFonts w:ascii="Times New Roman" w:hAnsi="Times New Roman"/>
          <w:sz w:val="18"/>
          <w:szCs w:val="18"/>
        </w:rPr>
        <w:t>ON UNIFORM STATE LAWS</w:t>
      </w:r>
    </w:p>
    <w:p w14:paraId="5B44D171" w14:textId="77777777" w:rsidR="00A96CF5" w:rsidRPr="00A96CF5" w:rsidRDefault="00A96CF5" w:rsidP="00290EA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A96CF5">
        <w:rPr>
          <w:rFonts w:ascii="Times New Roman" w:hAnsi="Times New Roman"/>
          <w:sz w:val="18"/>
          <w:szCs w:val="18"/>
        </w:rPr>
        <w:t>211 E. Ontario Street, Suite 1300</w:t>
      </w:r>
    </w:p>
    <w:p w14:paraId="7A23BCB4" w14:textId="77777777" w:rsidR="00A96CF5" w:rsidRPr="00A96CF5" w:rsidRDefault="00A96CF5" w:rsidP="00290EA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A96CF5">
        <w:rPr>
          <w:rFonts w:ascii="Times New Roman" w:hAnsi="Times New Roman"/>
          <w:sz w:val="18"/>
          <w:szCs w:val="18"/>
        </w:rPr>
        <w:t>Chicago, Illinois 60611</w:t>
      </w:r>
    </w:p>
    <w:p w14:paraId="480B51BB" w14:textId="77777777" w:rsidR="00290EA8" w:rsidRPr="00C14A46" w:rsidRDefault="00A96CF5" w:rsidP="00C14A46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18"/>
          <w:szCs w:val="18"/>
        </w:rPr>
      </w:pPr>
      <w:r w:rsidRPr="00A96CF5">
        <w:rPr>
          <w:rFonts w:ascii="Times New Roman" w:hAnsi="Times New Roman"/>
          <w:sz w:val="18"/>
          <w:szCs w:val="18"/>
        </w:rPr>
        <w:t>312/915-0195</w:t>
      </w:r>
    </w:p>
    <w:p w14:paraId="754B5503" w14:textId="77777777" w:rsidR="00A96CF5" w:rsidRDefault="00A96CF5" w:rsidP="00290EA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CF5">
        <w:rPr>
          <w:rFonts w:ascii="Times New Roman" w:hAnsi="Times New Roman"/>
          <w:b/>
          <w:bCs/>
          <w:sz w:val="28"/>
          <w:szCs w:val="28"/>
        </w:rPr>
        <w:lastRenderedPageBreak/>
        <w:t>UNIFORM ELECTRONIC TRANSACTIONS ACT (1999)</w:t>
      </w:r>
    </w:p>
    <w:p w14:paraId="66094B60" w14:textId="77777777" w:rsidR="00290EA8" w:rsidRDefault="00290EA8" w:rsidP="00290EA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9D8250" w14:textId="77777777" w:rsidR="00C14A46" w:rsidRPr="00A96CF5" w:rsidRDefault="00C14A46" w:rsidP="00290EA8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9CE1C5" w14:textId="77777777" w:rsidR="00290EA8" w:rsidRDefault="00A96CF5" w:rsidP="00C14A46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1. SHORT TITLE. </w:t>
      </w:r>
      <w:r w:rsidRPr="00A96CF5">
        <w:rPr>
          <w:rFonts w:ascii="Times New Roman" w:hAnsi="Times New Roman"/>
          <w:sz w:val="24"/>
          <w:szCs w:val="24"/>
        </w:rPr>
        <w:t>This [Act] may be cited as the Uniform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Transactions Act.</w:t>
      </w:r>
    </w:p>
    <w:p w14:paraId="138E30F0" w14:textId="77777777" w:rsidR="00C14A46" w:rsidRPr="00A96CF5" w:rsidRDefault="00C14A46" w:rsidP="00C14A46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50F83018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2. DEFINITIONS. </w:t>
      </w:r>
      <w:r w:rsidRPr="00A96CF5">
        <w:rPr>
          <w:rFonts w:ascii="Times New Roman" w:hAnsi="Times New Roman"/>
          <w:sz w:val="24"/>
          <w:szCs w:val="24"/>
        </w:rPr>
        <w:t>In this [Act]:</w:t>
      </w:r>
    </w:p>
    <w:p w14:paraId="5C59D871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“Agreement” means the bargain of the parties in fact, as found in their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language or inferred from other circumstances and from rules, regulations, and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procedures given the effect of agreements under laws otherwise applicable to a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particular transaction.</w:t>
      </w:r>
    </w:p>
    <w:p w14:paraId="7DD14B14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“Automated transaction” means a transaction conducted or performed,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in whole or in part, by electronic means or electronic records, in which the acts 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records of one or both parties are not reviewed by an individual in the ordinary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course in forming a contract, performing under an existing contract, or fulfilling an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obligation required by the transaction.</w:t>
      </w:r>
    </w:p>
    <w:p w14:paraId="613A2AE9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(3) “Computer program” means a set of statements or instructions to be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used directly or indirectly in an information processing system in order to bring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about a certain result.</w:t>
      </w:r>
      <w:r w:rsidR="00290EA8">
        <w:rPr>
          <w:rFonts w:ascii="Times New Roman" w:hAnsi="Times New Roman"/>
          <w:sz w:val="24"/>
          <w:szCs w:val="24"/>
        </w:rPr>
        <w:tab/>
      </w:r>
    </w:p>
    <w:p w14:paraId="0F8D152C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(4) “Contract” means the total legal obligation resulting from the parties’</w:t>
      </w:r>
    </w:p>
    <w:p w14:paraId="3271FB5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agreement as affected by this [Act] and other applicable law.</w:t>
      </w:r>
    </w:p>
    <w:p w14:paraId="59C542CD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(5) “Electronic” means relating to technology having electrical, digital,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magnetic, wireless, optical, electromagnetic, or similar capabilities.</w:t>
      </w:r>
    </w:p>
    <w:p w14:paraId="7FA0A3C3" w14:textId="77777777" w:rsidR="00A96CF5" w:rsidRPr="00A96CF5" w:rsidRDefault="00290EA8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(6) “Electronic agent” means a computer program or an electronic or other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automated means used independently to initiate an action or respond to electronic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records or performances in whole or in part, without review or action by an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individual.</w:t>
      </w:r>
    </w:p>
    <w:p w14:paraId="50B76241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(7) “Electronic record” means a record created, generated, sent,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communicated, received, or stored by electronic means.</w:t>
      </w:r>
    </w:p>
    <w:p w14:paraId="26413F8A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(8) “Electronic signature” means an electronic sound, symbol, or process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attached to or logically associated with a record and executed or adopted by a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 with the intent to sign the record.</w:t>
      </w:r>
    </w:p>
    <w:p w14:paraId="302F6880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(9) </w:t>
      </w:r>
      <w:proofErr w:type="gramStart"/>
      <w:r w:rsidRPr="00A96CF5">
        <w:rPr>
          <w:rFonts w:ascii="Times New Roman" w:hAnsi="Times New Roman"/>
          <w:sz w:val="24"/>
          <w:szCs w:val="24"/>
        </w:rPr>
        <w:t>“ Governmental</w:t>
      </w:r>
      <w:proofErr w:type="gramEnd"/>
      <w:r w:rsidRPr="00A96CF5">
        <w:rPr>
          <w:rFonts w:ascii="Times New Roman" w:hAnsi="Times New Roman"/>
          <w:sz w:val="24"/>
          <w:szCs w:val="24"/>
        </w:rPr>
        <w:t xml:space="preserve"> agency” means an executive, legislative, or judicial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agency, department, board, commission, authority, institution, or instrumentality of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federal government or of a State or of a county, municipality, or other political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subdivision of a State.</w:t>
      </w:r>
    </w:p>
    <w:p w14:paraId="25C8C866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(10) “Information” means data, text, images, sounds, codes, computer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programs, software, databases, or the like.</w:t>
      </w:r>
    </w:p>
    <w:p w14:paraId="22BCB8FD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(11) “Information processing system” means an electronic system for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creating, generating, sending, receiving, storing, displaying, or processing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information.</w:t>
      </w:r>
    </w:p>
    <w:p w14:paraId="3D1183C6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(12) “Person” means an individual, corporation, business trust, estate, trust,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partnership, limited liability company, association, joint venture, governmental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agency, public corporation, or any other legal or commercial entity.</w:t>
      </w:r>
    </w:p>
    <w:p w14:paraId="63F90FCE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(13) “Record” means information that is inscribed on a tangible medium 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that is stored in an electronic or other medium and is retrievable in perceivable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form.</w:t>
      </w:r>
    </w:p>
    <w:p w14:paraId="64E0399C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(14) “Security procedure” means a procedure employed for the purpose of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verifying that an electronic signature, record, or performance is that of a specific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 or for detecting changes or errors in the information in an electronic record.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term includes a procedure that requires the use of algorithms or other codes,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identifying words or numbers, encryption, or callback or other acknowledgment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procedures.</w:t>
      </w:r>
    </w:p>
    <w:p w14:paraId="090F0578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(15) “State” means a State of the United States, the District of Columbia,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Puerto Rico, the United States Virgin Islands, or any territory or insular possession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subject to the jurisdiction of the United States. The term includes an Indian tribe 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band, or Alaskan native village, which is recognized by federal law or formally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acknowledged by a State.</w:t>
      </w:r>
    </w:p>
    <w:p w14:paraId="2051805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(16) “Transaction” means an action or set of actions occurring between two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or more persons relating to the conduct of business, commercial, or governmental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affairs.</w:t>
      </w:r>
    </w:p>
    <w:p w14:paraId="71B683B1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1E70C93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SECTION 3. SCOPE.</w:t>
      </w:r>
    </w:p>
    <w:p w14:paraId="17DA0CD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Except as otherwise provided in subsection (b), this [Act] applies to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records and electronic signatures relating to a transaction.</w:t>
      </w:r>
    </w:p>
    <w:p w14:paraId="232B58B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(b) This [Act] does not apply to a transaction to the extent it is governed by:</w:t>
      </w:r>
    </w:p>
    <w:p w14:paraId="50F84A30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a law governing the creation and execution of wills, codicils, 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testamentary trusts;</w:t>
      </w:r>
      <w:r w:rsidR="00290EA8">
        <w:rPr>
          <w:rFonts w:ascii="Times New Roman" w:hAnsi="Times New Roman"/>
          <w:sz w:val="24"/>
          <w:szCs w:val="24"/>
        </w:rPr>
        <w:tab/>
      </w:r>
    </w:p>
    <w:p w14:paraId="6042F31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[The Uniform Commercial Code other than Sections 1-107 and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1-206, Article 2, and Article 2A];</w:t>
      </w:r>
    </w:p>
    <w:p w14:paraId="0375C462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(3) [the Uniform Computer Information Transactions Act]; and</w:t>
      </w:r>
    </w:p>
    <w:p w14:paraId="57FB881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(4) [other laws, if any, identified by State].</w:t>
      </w:r>
    </w:p>
    <w:p w14:paraId="67A0C5CD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(c) This [Act] applies to an electronic record or electronic signature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otherwise excluded from the application of this [Act] under subsection (b) to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extent it is governed by a law other than those specified in subsection (b).</w:t>
      </w:r>
    </w:p>
    <w:p w14:paraId="1DD13572" w14:textId="77777777" w:rsidR="00290EA8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(d) A transaction subject to this [Act] is also subject to other applicable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substantive law.</w:t>
      </w:r>
    </w:p>
    <w:p w14:paraId="7DFC266F" w14:textId="77777777" w:rsidR="00983E73" w:rsidRPr="00A96CF5" w:rsidRDefault="00983E73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4D5B703A" w14:textId="77777777" w:rsidR="00290EA8" w:rsidRDefault="00A96CF5" w:rsidP="00983E73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4. PROSPECTIVE APPLICATION. </w:t>
      </w:r>
      <w:r w:rsidRPr="00A96CF5">
        <w:rPr>
          <w:rFonts w:ascii="Times New Roman" w:hAnsi="Times New Roman"/>
          <w:sz w:val="24"/>
          <w:szCs w:val="24"/>
        </w:rPr>
        <w:t>This [Act] applies to</w:t>
      </w:r>
      <w:r w:rsidR="00983E73">
        <w:rPr>
          <w:rFonts w:ascii="Times New Roman" w:hAnsi="Times New Roman"/>
          <w:sz w:val="24"/>
          <w:szCs w:val="24"/>
        </w:rPr>
        <w:t xml:space="preserve"> a</w:t>
      </w:r>
      <w:r w:rsidRPr="00A96CF5">
        <w:rPr>
          <w:rFonts w:ascii="Times New Roman" w:hAnsi="Times New Roman"/>
          <w:sz w:val="24"/>
          <w:szCs w:val="24"/>
        </w:rPr>
        <w:t>ny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record or electronic signature created, generated, sent, communicated,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received, or stored on or after the effective date of this [Act].</w:t>
      </w:r>
    </w:p>
    <w:p w14:paraId="47ED3D4F" w14:textId="77777777" w:rsidR="00983E73" w:rsidRDefault="00983E73" w:rsidP="00983E73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7355CA2D" w14:textId="77777777" w:rsidR="00C14A46" w:rsidRPr="00983E73" w:rsidRDefault="00C14A46" w:rsidP="00983E73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3D3A0F51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SECTION 5. USE OF ELECTRONIC RECORDS AND ELECTRONIC</w:t>
      </w:r>
    </w:p>
    <w:p w14:paraId="776A70B6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SIGNATURES; VARIATION BY AGREEMENT.</w:t>
      </w:r>
    </w:p>
    <w:p w14:paraId="4972F199" w14:textId="77777777" w:rsidR="00290EA8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This [Act] does not require a record or signature to be created,</w:t>
      </w:r>
      <w:r w:rsidR="00983E73">
        <w:rPr>
          <w:rFonts w:ascii="Times New Roman" w:hAnsi="Times New Roman"/>
          <w:sz w:val="24"/>
          <w:szCs w:val="24"/>
        </w:rPr>
        <w:t xml:space="preserve"> generated, sent, </w:t>
      </w:r>
      <w:r w:rsidRPr="00A96CF5">
        <w:rPr>
          <w:rFonts w:ascii="Times New Roman" w:hAnsi="Times New Roman"/>
          <w:sz w:val="24"/>
          <w:szCs w:val="24"/>
        </w:rPr>
        <w:t>communicated, received, stored, or otherwise processed or used by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means or in electronic form.</w:t>
      </w:r>
    </w:p>
    <w:p w14:paraId="59AB619B" w14:textId="77777777" w:rsidR="00A96CF5" w:rsidRPr="00A96CF5" w:rsidRDefault="00290EA8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(b) This [Act] applies only to transactions between parties each of which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has agreed to conduct transactions by electronic means. Whether the parties agree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to conduct a transaction by electronic means is determined from the context and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surrounding circumstances, including the parties’ conduct.</w:t>
      </w:r>
    </w:p>
    <w:p w14:paraId="1ECC6E26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(c) A party that agrees to conduct a transaction by electronic means may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refuse to conduct other transactions by electronic means. The right granted by this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subsection may not be waived by agreement.</w:t>
      </w:r>
    </w:p>
    <w:p w14:paraId="23AA5E6E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(d) Except as otherwise provided in this [Act], the effect of any of its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provisions may be varied by agreement. The presence in certain provisions of this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[Act] of the words “unless otherwise agreed”, or words of similar import, does not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imply that the effect of other provisions may not be varied by agreement.</w:t>
      </w:r>
    </w:p>
    <w:p w14:paraId="59F56565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(e) Whether an electronic record or electronic signature has legal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consequences is determined by this [Act] and other applicable law.</w:t>
      </w:r>
    </w:p>
    <w:p w14:paraId="363FBFD0" w14:textId="77777777" w:rsidR="00290EA8" w:rsidRDefault="00290EA8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6AE6C86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6. CONSTRUCTION AND APPLICATION. </w:t>
      </w:r>
      <w:r w:rsidRPr="00A96CF5">
        <w:rPr>
          <w:rFonts w:ascii="Times New Roman" w:hAnsi="Times New Roman"/>
          <w:sz w:val="24"/>
          <w:szCs w:val="24"/>
        </w:rPr>
        <w:t>This [Act] must</w:t>
      </w:r>
    </w:p>
    <w:p w14:paraId="2C8621FA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be construed and applied:</w:t>
      </w:r>
    </w:p>
    <w:p w14:paraId="30D250BC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to facilitate electronic transactions consistent with other applicable law;</w:t>
      </w:r>
    </w:p>
    <w:p w14:paraId="0F6FF8C4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to be consistent with reasonable practices concerning electronic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transactions and with the continued expansion of those practices; and</w:t>
      </w:r>
    </w:p>
    <w:p w14:paraId="55A74115" w14:textId="77777777" w:rsidR="00A96CF5" w:rsidRPr="00A96CF5" w:rsidRDefault="00983E73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(3) to effectuate its general purpose to make uniform the law with respect to</w:t>
      </w:r>
      <w:r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the subject of this [Act] among States enacting it.</w:t>
      </w:r>
    </w:p>
    <w:p w14:paraId="0C78A038" w14:textId="77777777" w:rsidR="00A96CF5" w:rsidRPr="00A96CF5" w:rsidRDefault="00290EA8" w:rsidP="00290EA8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A732CE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SECTION 7. LEGAL RECOGNITION OF ELECTRONIC RECORDS,</w:t>
      </w:r>
    </w:p>
    <w:p w14:paraId="4B54ADA0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ELECTRONIC SIGNATURES, AND ELECTRONIC CONTRACTS.</w:t>
      </w:r>
    </w:p>
    <w:p w14:paraId="0A95B416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A record or signature may not be denied legal effect or enforceability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solely because it is in electronic form.</w:t>
      </w:r>
    </w:p>
    <w:p w14:paraId="2C2A651E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(b) A contract may not be denied legal effect or enforceability solely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because an electronic record was used in its formation.</w:t>
      </w:r>
    </w:p>
    <w:p w14:paraId="7176016B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(c) If a law requires a record to be in writing, an electronic record satisfies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law.</w:t>
      </w:r>
    </w:p>
    <w:p w14:paraId="572157B0" w14:textId="77777777" w:rsidR="00290EA8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(d) If a law requires a signature, an electronic signature satisfies the law.</w:t>
      </w:r>
    </w:p>
    <w:p w14:paraId="352DD17B" w14:textId="77777777" w:rsidR="00983E73" w:rsidRDefault="00983E73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</w:p>
    <w:p w14:paraId="39CA2DA8" w14:textId="77777777" w:rsidR="00A96CF5" w:rsidRPr="00290EA8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SECTION 8. PROVISION OF INFORMATION IN WRITING;</w:t>
      </w:r>
    </w:p>
    <w:p w14:paraId="1C4654E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PRESENTATION OF RECORDS.</w:t>
      </w:r>
    </w:p>
    <w:p w14:paraId="51351290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If parties have agreed to conduct a transaction by electronic means and a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law requires a person to provide, send, or deliver information in writing to another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person, the requirement is satisfied if the information is provided, sent, 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delivered, as the case may be, in an electronic record capable of retention by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recipient at the time of receipt. An electronic record is not capable of retention by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recipient if the sender or its information processing system inhibits the ability of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recipient to print or store the electronic record.</w:t>
      </w:r>
    </w:p>
    <w:p w14:paraId="7C1611EC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(b) If a law other than this [Act] requires a record (i) to be posted 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displayed in a certain manner, (ii) to be sent, communicated, or transmitted by a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specified method, or (iii) to contain information that is formatted in a certain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manner, the following rules apply:</w:t>
      </w:r>
    </w:p>
    <w:p w14:paraId="75BA9559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The record must be posted or displayed in the manner specified in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other law.</w:t>
      </w:r>
    </w:p>
    <w:p w14:paraId="12007909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Except as otherwise provided in subsection (d)(2), the record must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be sent, communicated, or transmitted by the method specified in the other law.</w:t>
      </w:r>
    </w:p>
    <w:p w14:paraId="373011EE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(3) The record must contain the information formatted in the manner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specified in the other law.</w:t>
      </w:r>
    </w:p>
    <w:p w14:paraId="4A2CB220" w14:textId="77777777" w:rsidR="00A96CF5" w:rsidRPr="00A96CF5" w:rsidRDefault="00290EA8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(c) If a sender inhibits the ability of a recipient to store or print an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electronic record, the electronic record is not enforceable against the recipient.</w:t>
      </w:r>
    </w:p>
    <w:p w14:paraId="2FBA4739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(d) The requirements of this section may not be varied by agreement, but:</w:t>
      </w:r>
    </w:p>
    <w:p w14:paraId="184B2822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to the extent a law other than this [Act] requires information to be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provided, sent, or delivered in writing but permits that requirement to be varied by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agreement, the requirement under subsection (a) that the information be in the form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of an electronic record capable of retention may also be varied by agreement; and</w:t>
      </w:r>
    </w:p>
    <w:p w14:paraId="164F4C56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a requirement under a law other than this [Act] to send,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communicate, or transmit a record by [first-class mail, postage prepaid] [regular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United States mail], may be varied by agreement to the extent permitted by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other law.</w:t>
      </w:r>
    </w:p>
    <w:p w14:paraId="7B304A9E" w14:textId="77777777" w:rsidR="00983E73" w:rsidRDefault="00983E73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</w:p>
    <w:p w14:paraId="06AB8544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SECTION 9. ATTRIBUTION AND EFFECT OF ELECTRONIC</w:t>
      </w:r>
    </w:p>
    <w:p w14:paraId="7D242A89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RECORD AND ELECTRONIC SIGNATURE.</w:t>
      </w:r>
    </w:p>
    <w:p w14:paraId="6F80C9B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An electronic record or electronic signature is attributable to a person if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it was the act of the person. The act of the person may be shown in any manner,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including a showing of the efficacy of any security procedure applied to determine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person to which the electronic record or electronic signature was attributable.</w:t>
      </w:r>
    </w:p>
    <w:p w14:paraId="3AC88784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(b) The effect of an electronic record or electronic signature attributed to a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 under subsection (a) is determined from the context and surrounding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circumstances at the time of its creation, execution, or adoption, including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parties’ agreement, if any, and otherwise as provided by law.</w:t>
      </w:r>
    </w:p>
    <w:p w14:paraId="3A03B8C8" w14:textId="77777777" w:rsidR="00290EA8" w:rsidRDefault="00290EA8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BD4A4BA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10. EFFECT OF CHANGE OR ERROR. </w:t>
      </w:r>
      <w:r w:rsidRPr="00A96CF5">
        <w:rPr>
          <w:rFonts w:ascii="Times New Roman" w:hAnsi="Times New Roman"/>
          <w:sz w:val="24"/>
          <w:szCs w:val="24"/>
        </w:rPr>
        <w:t>If a change or error in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an electronic record occurs in a transmission between parties to a transaction,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following rules apply:</w:t>
      </w:r>
    </w:p>
    <w:p w14:paraId="67C045C4" w14:textId="77777777" w:rsidR="00A96CF5" w:rsidRPr="00A96CF5" w:rsidRDefault="00290EA8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(1) If the parties have agreed to use a security procedure to detect changes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or errors and one party has conformed to the procedure, but the other party has not,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and the nonconforming party would have detected the change or error had that party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also conformed, the conforming party may avoid the effect of the changed 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erroneous electronic record.</w:t>
      </w:r>
    </w:p>
    <w:p w14:paraId="56415402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In an automated transaction involving an individual, the individual may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avoid the effect of an electronic record that resulted from an error made by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individual in dealing with the electronic agent of another person if the electronic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agent did not provide an opportunity for the prevention or correction of the error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and, at the time the individual learns of the error, the individual:</w:t>
      </w:r>
    </w:p>
    <w:p w14:paraId="2340A878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promptly notifies the other person of the error and that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individual did not intend to be bound by the electronic record received by the other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person;</w:t>
      </w:r>
    </w:p>
    <w:p w14:paraId="028BD1F9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(B) takes reasonable steps, including steps that conform to the other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person’s reasonable instructions, to return to the other person or, if instructed by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other person, to destroy the consideration received, if any, as a result of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erroneous electronic record; and</w:t>
      </w:r>
    </w:p>
    <w:p w14:paraId="4902F0C8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(C) has not used or received any benefit or value from the consideration,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if any, received from the other person.</w:t>
      </w:r>
    </w:p>
    <w:p w14:paraId="10DC12C3" w14:textId="77777777" w:rsidR="00290EA8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(3) If neither paragraph (1) nor paragraph (2) applies, the change or error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has the effect provided by other law, including the law of mistake, and the parties’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contract, if any.</w:t>
      </w:r>
    </w:p>
    <w:p w14:paraId="65C86EBF" w14:textId="77777777" w:rsidR="00290EA8" w:rsidRDefault="00290EA8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(4) Paragraphs (2) and (3) may not be varied by agreement.</w:t>
      </w:r>
    </w:p>
    <w:p w14:paraId="554D8029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11. NOTARIZATION AND ACKNOWLEDGMENT. </w:t>
      </w:r>
      <w:r w:rsidRPr="00A96CF5">
        <w:rPr>
          <w:rFonts w:ascii="Times New Roman" w:hAnsi="Times New Roman"/>
          <w:sz w:val="24"/>
          <w:szCs w:val="24"/>
        </w:rPr>
        <w:t>If a law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requires a signature or record to be notarized, acknowledged, verified, or made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under oath, the requirement is satisfied if the electronic signature of the person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 xml:space="preserve">authorized </w:t>
      </w:r>
      <w:r w:rsidR="00983E73">
        <w:rPr>
          <w:rFonts w:ascii="Times New Roman" w:hAnsi="Times New Roman"/>
          <w:sz w:val="24"/>
          <w:szCs w:val="24"/>
        </w:rPr>
        <w:t xml:space="preserve">to perform those acts, together </w:t>
      </w:r>
      <w:r w:rsidRPr="00A96CF5">
        <w:rPr>
          <w:rFonts w:ascii="Times New Roman" w:hAnsi="Times New Roman"/>
          <w:sz w:val="24"/>
          <w:szCs w:val="24"/>
        </w:rPr>
        <w:t>with all other information required to be</w:t>
      </w:r>
      <w:r w:rsidR="00290EA8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included by other applicable law, is attached to or logically associated with the</w:t>
      </w:r>
      <w:r w:rsidR="00290EA8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signature or record.</w:t>
      </w:r>
    </w:p>
    <w:p w14:paraId="193A7884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32E2EB3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SECTION 12. RETENTION OF ELECTRONIC RECORDS;</w:t>
      </w:r>
    </w:p>
    <w:p w14:paraId="4DC2858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ORIGINALS.</w:t>
      </w:r>
    </w:p>
    <w:p w14:paraId="3A8A9498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If a law requires that a record be retained, the requirement is satisfied by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retaining an electronic record of the information in the record which:</w:t>
      </w:r>
    </w:p>
    <w:p w14:paraId="7173564B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accurately reflects the information set forth in the record after it was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first generated in its final form as an electronic record or otherwise; and</w:t>
      </w:r>
    </w:p>
    <w:p w14:paraId="70C27B98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remains accessible for later reference.</w:t>
      </w:r>
    </w:p>
    <w:p w14:paraId="700C7C43" w14:textId="77777777" w:rsidR="00A96CF5" w:rsidRPr="00A96CF5" w:rsidRDefault="00290EA8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(b) A requirement to retain a record in accordance with subsection (a) does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not apply to any information the sole purpose of which is to enable the record to be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sent, communicated, or received.</w:t>
      </w:r>
    </w:p>
    <w:p w14:paraId="2A0814E5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(c) A person may satisfy subsection (a) by using the services of another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 if the requirements of that subsection are satisfied.</w:t>
      </w:r>
    </w:p>
    <w:p w14:paraId="1316671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(d) If a law requires a record to be presented or retained in its original </w:t>
      </w:r>
      <w:proofErr w:type="gramStart"/>
      <w:r w:rsidRPr="00A96CF5">
        <w:rPr>
          <w:rFonts w:ascii="Times New Roman" w:hAnsi="Times New Roman"/>
          <w:sz w:val="24"/>
          <w:szCs w:val="24"/>
        </w:rPr>
        <w:t>form,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or</w:t>
      </w:r>
      <w:proofErr w:type="gramEnd"/>
      <w:r w:rsidRPr="00A96CF5">
        <w:rPr>
          <w:rFonts w:ascii="Times New Roman" w:hAnsi="Times New Roman"/>
          <w:sz w:val="24"/>
          <w:szCs w:val="24"/>
        </w:rPr>
        <w:t xml:space="preserve"> provides consequences if the record is not presented or retained in its original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form, that law is satisfied by an electronic record retained in accordance with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subsection (a).</w:t>
      </w:r>
    </w:p>
    <w:p w14:paraId="5D7DA549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(e) If a law requires retention of a check, that requirement is satisfied by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retention of an electronic record of the information on the front and back of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check in accordance with subsection (a).</w:t>
      </w:r>
    </w:p>
    <w:p w14:paraId="383AC9B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(f) A record retained as an electronic record in accordance with subsection</w:t>
      </w:r>
    </w:p>
    <w:p w14:paraId="425A7143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satisfies a law requiring a person to retain a record for evidentiary, audit, or like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purposes, unless a law enacted after the effective date of this [Act] specifically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prohibits the use of an electronic record for the specified purpose.</w:t>
      </w:r>
    </w:p>
    <w:p w14:paraId="22B7FF1E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(g) This section does not preclude a governmental agency of this State from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specifying additional requirements for the retention of a record subject to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agency’s jurisdiction.</w:t>
      </w:r>
    </w:p>
    <w:p w14:paraId="07C2EB55" w14:textId="77777777" w:rsidR="00290EA8" w:rsidRDefault="00290EA8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BCACFA7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13. ADMISSIBILITY IN EVIDENCE. </w:t>
      </w:r>
      <w:r w:rsidRPr="00A96CF5">
        <w:rPr>
          <w:rFonts w:ascii="Times New Roman" w:hAnsi="Times New Roman"/>
          <w:sz w:val="24"/>
          <w:szCs w:val="24"/>
        </w:rPr>
        <w:t>In a proceeding,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evidence of a record or signature may not be excluded solely because it is in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form.</w:t>
      </w:r>
    </w:p>
    <w:p w14:paraId="0E8D2737" w14:textId="77777777" w:rsidR="00290EA8" w:rsidRDefault="00290EA8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82631E2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14. AUTOMATED TRANSACTION. </w:t>
      </w:r>
      <w:r w:rsidRPr="00A96CF5">
        <w:rPr>
          <w:rFonts w:ascii="Times New Roman" w:hAnsi="Times New Roman"/>
          <w:sz w:val="24"/>
          <w:szCs w:val="24"/>
        </w:rPr>
        <w:t>In an automated</w:t>
      </w:r>
    </w:p>
    <w:p w14:paraId="4C54A130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transaction, the following rules apply:</w:t>
      </w:r>
    </w:p>
    <w:p w14:paraId="65B8927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A contract may be formed by the interaction of electronic agents of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parties, even if no individual was aware of or reviewed the electronic agents’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actions or the resulting terms and agreements.</w:t>
      </w:r>
    </w:p>
    <w:p w14:paraId="74D7CBE0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A contract may be formed by the interaction of an electronic agent and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an individual, acting on the individual’s own behalf or for another person, including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by an interaction in which the individual performs actions that the individual is free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to refuse to perform and which the individual knows or has reason to know will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cause the electronic agent to complete the transaction or performance.</w:t>
      </w:r>
    </w:p>
    <w:p w14:paraId="15B538C1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(3) The terms of the contract are determined by the substantive law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applicable to it.</w:t>
      </w:r>
    </w:p>
    <w:p w14:paraId="644EF8A3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4A56BB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SECTION 15. TIME AND PLACE OF SENDING AND RECEIPT.</w:t>
      </w:r>
    </w:p>
    <w:p w14:paraId="192237E8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Unless otherwise agreed between the sender and the recipient, an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record is sent when it:</w:t>
      </w:r>
    </w:p>
    <w:p w14:paraId="50C76C63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is addressed properly or otherwise directed properly to an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information processing system that the recipient has designated or uses for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purpose of receiving electronic records or information of the type sent and from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which the recipient is able to retrieve the electronic record;</w:t>
      </w:r>
    </w:p>
    <w:p w14:paraId="0D95F925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is in a form capable of being processed by that system; and</w:t>
      </w:r>
    </w:p>
    <w:p w14:paraId="4D83B87D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(3) enters an information processing system outside the control of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sender or of a person that sent the electronic record on behalf of the sender or enters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 region of the information processing system designated or used by the recipient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which is under the control of the recipient.</w:t>
      </w:r>
    </w:p>
    <w:p w14:paraId="5149682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(b) Unless otherwise agreed between a sender and the recipient, an</w:t>
      </w:r>
    </w:p>
    <w:p w14:paraId="082D8AB8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electronic record is received when:</w:t>
      </w:r>
    </w:p>
    <w:p w14:paraId="562F738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it enters an information processing system that the recipient has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designated or uses for the purpose of receiving electronic records or information of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type sent and from which the recipient is able to retrieve the electronic record;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and</w:t>
      </w:r>
    </w:p>
    <w:p w14:paraId="7571100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it is in a form capable of being processed by that system.</w:t>
      </w:r>
    </w:p>
    <w:p w14:paraId="0D820ADC" w14:textId="77777777" w:rsidR="00A96CF5" w:rsidRPr="00A96CF5" w:rsidRDefault="00290EA8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(c) Subsection (b) applies even if the place the information processing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system is located is different from the place the electronic record is deemed to be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received under subsection (d).</w:t>
      </w:r>
    </w:p>
    <w:p w14:paraId="50E753B1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(d) Unless otherwise expressly provided in the electronic record or agreed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between the sender and the recipient, an electronic record is deemed to be sent from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sender’s place of business and to be received at the recipient’s place of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business. For purposes of this subsection, the following rules apply:</w:t>
      </w:r>
    </w:p>
    <w:p w14:paraId="558288DD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If the sender or recipient has more than one place of business,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place of business of that person is the place having the closest relationship to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underlying transaction.</w:t>
      </w:r>
    </w:p>
    <w:p w14:paraId="0BC95EC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If the sender or the recipient does not have a place of business,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 xml:space="preserve">place of business is the sender’s or recipient’s </w:t>
      </w:r>
      <w:proofErr w:type="gramStart"/>
      <w:r w:rsidRPr="00A96CF5">
        <w:rPr>
          <w:rFonts w:ascii="Times New Roman" w:hAnsi="Times New Roman"/>
          <w:sz w:val="24"/>
          <w:szCs w:val="24"/>
        </w:rPr>
        <w:t>residence, as the case may be</w:t>
      </w:r>
      <w:proofErr w:type="gramEnd"/>
      <w:r w:rsidRPr="00A96CF5">
        <w:rPr>
          <w:rFonts w:ascii="Times New Roman" w:hAnsi="Times New Roman"/>
          <w:sz w:val="24"/>
          <w:szCs w:val="24"/>
        </w:rPr>
        <w:t>.</w:t>
      </w:r>
    </w:p>
    <w:p w14:paraId="4745BFA0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(e) An electronic record is received under subsection (b) even if no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individual is aware of its receipt.</w:t>
      </w:r>
    </w:p>
    <w:p w14:paraId="59D533F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(f) Receipt of an electronic acknowledgment from an information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processing system described in subsection (b) establishes that a record was received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but, by itself, does not establish that the content sent corresponds to the content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received.</w:t>
      </w:r>
    </w:p>
    <w:p w14:paraId="63377893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(g) If a person is aware that an electronic record purportedly sent under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subsection (a), or purportedly received under subsection (b), was not actually sent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or received, the legal effect of the sending or receipt is determined by other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applicable law. Except to the extent permitted by the other law, the requirements of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this subsection may not be varied by agreement.</w:t>
      </w:r>
    </w:p>
    <w:p w14:paraId="6219842E" w14:textId="77777777" w:rsidR="00290EA8" w:rsidRDefault="00290EA8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7F0BE51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SECTION 16. TRANSFERABLE RECORDS.</w:t>
      </w:r>
    </w:p>
    <w:p w14:paraId="39C1E89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In this section, “transferable record” means an electronic record that:</w:t>
      </w:r>
    </w:p>
    <w:p w14:paraId="5F04C76A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would be a note under [Article 3 of the Uniform Commercial Code]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or a document under [Article 7 of the Uniform Commercial Code] if the electronic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record were in writing; and</w:t>
      </w:r>
    </w:p>
    <w:p w14:paraId="55631030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the issuer of the electronic record expressly has agreed is a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transferable record.</w:t>
      </w:r>
    </w:p>
    <w:p w14:paraId="5470E3BE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(b) A person has control of a transferable record if a system employed for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evidencing the transfer of interests in the transferable record reliably establishes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that person as the person to which the transferable record was issued or transferred.</w:t>
      </w:r>
    </w:p>
    <w:p w14:paraId="09DDD5DB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(c) A system satisfies subsection (b), and a person is deemed to have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control of a transferable record, if the transferable record is created, stored, and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assigned in such a manner that:</w:t>
      </w:r>
    </w:p>
    <w:p w14:paraId="1E61E044" w14:textId="77777777" w:rsidR="00A96CF5" w:rsidRPr="00A96CF5" w:rsidRDefault="00290EA8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(1) a single authoritative copy of the transferable record exists which is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unique, identifiable, and, except as otherwise provided in paragraphs (4), (5), and</w:t>
      </w:r>
    </w:p>
    <w:p w14:paraId="2BE562E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(6), unalterable;</w:t>
      </w:r>
    </w:p>
    <w:p w14:paraId="1A0FF55D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the authoritative copy identifies the person asserting control as:</w:t>
      </w:r>
    </w:p>
    <w:p w14:paraId="7144A229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the person to which the transferable record was issued; or</w:t>
      </w:r>
    </w:p>
    <w:p w14:paraId="710DF3A1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(B) if the authoritative copy indicates that the transferable record has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been transferred, the person to which the transferable record was most recently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transferred;</w:t>
      </w:r>
    </w:p>
    <w:p w14:paraId="3F4867B1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(3) the authoritative copy is communicated to and maintained by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 asserting control or its designated custodian;</w:t>
      </w:r>
    </w:p>
    <w:p w14:paraId="57BEC30C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(4) copies or revisions that add or change an identified assignee of the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authoritative copy can be made only with the consent of the person asserting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control;</w:t>
      </w:r>
    </w:p>
    <w:p w14:paraId="4C4D83B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(5) each copy of the authoritative copy and any copy of a copy is readily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identifiable as a copy that is not the authoritative copy; and</w:t>
      </w:r>
    </w:p>
    <w:p w14:paraId="54C2F3F2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(6) any revision of the authoritative copy is readily identifiable as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authorized or unauthorized.</w:t>
      </w:r>
    </w:p>
    <w:p w14:paraId="56157D67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(d) Except as otherwise agreed, a person having control of a transferable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record is the holder, as defined in [Section 1-201(20) of the Uniform Commercial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Code], of the transferable record and has the same rights and defenses as a holder of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an equivalent record or writing under [the Uniform Commercial Code], including,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if the applicable statutory requirements under [Section 3-302(a), 7-501, or 9-308 of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Uniform Commercial Code] are satisfied, the rights and defenses of a holder in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due course, a holder to which a negotiable document of title has been duly</w:t>
      </w:r>
    </w:p>
    <w:p w14:paraId="1178C73D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negotiated, or a purchaser, respectively. Delivery, possession, and indorsement are</w:t>
      </w:r>
      <w:r w:rsidR="00983E73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not required to obtain or exercise any of the rights under this subsection.</w:t>
      </w:r>
    </w:p>
    <w:p w14:paraId="61803B6F" w14:textId="77777777" w:rsidR="00A96CF5" w:rsidRPr="00A96CF5" w:rsidRDefault="00A96CF5" w:rsidP="00290EA8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(e) Except as otherwise agreed, an obligor under a transferable record has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same rights and defenses as an equivalent obligor under equivalent records or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writings under [the Uniform Commercial Code].</w:t>
      </w:r>
    </w:p>
    <w:p w14:paraId="0F750E15" w14:textId="77777777" w:rsid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(f) If requested by a person against which enforcement is sought, the person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seeking to enforce the transferable record shall provide reasonable proof that the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 is in control of the transferable record. Proof may include access to the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 xml:space="preserve">authoritative copy of the transferable record and related business records </w:t>
      </w:r>
      <w:proofErr w:type="gramStart"/>
      <w:r w:rsidRPr="00A96CF5">
        <w:rPr>
          <w:rFonts w:ascii="Times New Roman" w:hAnsi="Times New Roman"/>
          <w:sz w:val="24"/>
          <w:szCs w:val="24"/>
        </w:rPr>
        <w:t>sufficient</w:t>
      </w:r>
      <w:proofErr w:type="gramEnd"/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to review the terms of the transferable record and to establish the identity of the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person having control of the transferable record.</w:t>
      </w:r>
    </w:p>
    <w:p w14:paraId="18A9FFAB" w14:textId="77777777" w:rsidR="00983E73" w:rsidRDefault="00983E73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CC1F3E6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[</w:t>
      </w:r>
      <w:r w:rsidRPr="00A96CF5">
        <w:rPr>
          <w:rFonts w:ascii="Times New Roman" w:hAnsi="Times New Roman"/>
          <w:b/>
          <w:bCs/>
          <w:sz w:val="24"/>
          <w:szCs w:val="24"/>
        </w:rPr>
        <w:t>SECTION 17. CREATION AND RETENTION OF ELECTRONIC</w:t>
      </w:r>
    </w:p>
    <w:p w14:paraId="47B6A1E9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RECORDS AND CONVERSION OF WRITTEN RECORDS BY</w:t>
      </w:r>
    </w:p>
    <w:p w14:paraId="446E3BF0" w14:textId="77777777" w:rsidR="00A96CF5" w:rsidRPr="00A96CF5" w:rsidRDefault="00A96CF5" w:rsidP="0035527A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GOVERNMENTAL AGENCIES. </w:t>
      </w:r>
      <w:r w:rsidRPr="00A96CF5">
        <w:rPr>
          <w:rFonts w:ascii="Times New Roman" w:hAnsi="Times New Roman"/>
          <w:sz w:val="24"/>
          <w:szCs w:val="24"/>
        </w:rPr>
        <w:t>[Each governmental agency] [The [designated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state officer]] of this State shall determine whether, and the extent to which, [it] [a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governmental agency] will create and retain electronic records and convert written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records to electronic records.]</w:t>
      </w:r>
    </w:p>
    <w:p w14:paraId="53FE4D4A" w14:textId="77777777" w:rsidR="00983E73" w:rsidRDefault="00983E73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DE7E753" w14:textId="77777777" w:rsidR="00A96CF5" w:rsidRPr="00A96CF5" w:rsidRDefault="00983E73" w:rsidP="00983E73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[</w:t>
      </w:r>
      <w:r w:rsidR="00A96CF5" w:rsidRPr="00A96CF5">
        <w:rPr>
          <w:rFonts w:ascii="Times New Roman" w:hAnsi="Times New Roman"/>
          <w:b/>
          <w:bCs/>
          <w:sz w:val="24"/>
          <w:szCs w:val="24"/>
        </w:rPr>
        <w:t>SECTION 18. ACCEPTANCE AND DISTRIBUTION OF</w:t>
      </w:r>
    </w:p>
    <w:p w14:paraId="24A23405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>ELECTRONIC RECORDS BY GOVERNMENTAL AGENCIES.</w:t>
      </w:r>
    </w:p>
    <w:p w14:paraId="7DB267A0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(a) Except as otherwise provided in Section 12(f), [each governmental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agency] [the [designated state officer]] of this State shall determine whether, and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the extent to which, [it] [a governmental agency] will send and accept electronic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records and electronic signatures to and from other persons and otherwise create,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generate, communicate, store, process, use, and rely upon electronic records and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signatures.</w:t>
      </w:r>
    </w:p>
    <w:p w14:paraId="403E4DBA" w14:textId="77777777" w:rsidR="00A96CF5" w:rsidRPr="00A96CF5" w:rsidRDefault="00983E73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(b) To the extent that a governmental agency uses electronic records and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electronic signatures under subsection (a), the [governmental agency] [designated</w:t>
      </w:r>
      <w:r w:rsidR="0035527A">
        <w:rPr>
          <w:rFonts w:ascii="Times New Roman" w:hAnsi="Times New Roman"/>
          <w:sz w:val="24"/>
          <w:szCs w:val="24"/>
        </w:rPr>
        <w:t xml:space="preserve"> state officer], giving due </w:t>
      </w:r>
      <w:r w:rsidR="00A96CF5" w:rsidRPr="00A96CF5">
        <w:rPr>
          <w:rFonts w:ascii="Times New Roman" w:hAnsi="Times New Roman"/>
          <w:sz w:val="24"/>
          <w:szCs w:val="24"/>
        </w:rPr>
        <w:t>consideration to security, may specify:</w:t>
      </w:r>
    </w:p>
    <w:p w14:paraId="3138A1ED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(1) the manner and format in which the electronic records must be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created, generated, sent, communicated, received, and stored and the systems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established for those purposes;</w:t>
      </w:r>
    </w:p>
    <w:p w14:paraId="64A8D444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(2) if electronic records must be signed by electronic means, the type of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signature required, the manner and format in which the electronic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signature must be affixed to the electronic record, and the identity of, or criteria that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must be met by, any third party used by a person filing a document to facilitate the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process;</w:t>
      </w:r>
    </w:p>
    <w:p w14:paraId="3BE4265F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(3) control processes and procedures as appropriate to ensure adequate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preservation, disposition, integrity, security, confidentiality, and auditability of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electronic records; and</w:t>
      </w:r>
    </w:p>
    <w:p w14:paraId="3AA0D30B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(4) any other required attributes for electronic records which are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specified for corresponding nonelectronic records or reasonably necessary under the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circumstances.</w:t>
      </w:r>
    </w:p>
    <w:p w14:paraId="46CD203E" w14:textId="77777777" w:rsidR="00A96CF5" w:rsidRPr="00A96CF5" w:rsidRDefault="00A96CF5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>(c) Except as otherwise provided in Section 12(f), this [Act] does not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require a governmental agency of this State to use or permit the use of electronic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records or electronic signatures.]</w:t>
      </w:r>
    </w:p>
    <w:p w14:paraId="465ABCCB" w14:textId="77777777" w:rsidR="00983E73" w:rsidRDefault="00983E73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209A285" w14:textId="77777777" w:rsidR="00A96CF5" w:rsidRPr="00A96CF5" w:rsidRDefault="00983E73" w:rsidP="0035527A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[</w:t>
      </w:r>
      <w:r w:rsidR="00A96CF5" w:rsidRPr="00A96CF5">
        <w:rPr>
          <w:rFonts w:ascii="Times New Roman" w:hAnsi="Times New Roman"/>
          <w:b/>
          <w:bCs/>
          <w:sz w:val="24"/>
          <w:szCs w:val="24"/>
        </w:rPr>
        <w:t xml:space="preserve">SECTION 19. INTEROPERABILITY. </w:t>
      </w:r>
      <w:r w:rsidR="00A96CF5" w:rsidRPr="00A96CF5">
        <w:rPr>
          <w:rFonts w:ascii="Times New Roman" w:hAnsi="Times New Roman"/>
          <w:sz w:val="24"/>
          <w:szCs w:val="24"/>
        </w:rPr>
        <w:t>The [governmental agency]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[designated officer] of this State which adopts standards pursuant to Section 18 may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encourage and promote consistency and interoperability with similar requirements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adopted by other governmental agencies of this and other States and the federal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government and nongovernmental persons interacting with governmental agencies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of this State. If appropriate, those standards may specify differing levels of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>standards from which governmental agencies of this State may choose in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="00A96CF5" w:rsidRPr="00A96CF5">
        <w:rPr>
          <w:rFonts w:ascii="Times New Roman" w:hAnsi="Times New Roman"/>
          <w:sz w:val="24"/>
          <w:szCs w:val="24"/>
        </w:rPr>
        <w:t xml:space="preserve">implementing the most appropriate standard for a </w:t>
      </w:r>
      <w:proofErr w:type="gramStart"/>
      <w:r w:rsidR="00A96CF5" w:rsidRPr="00A96CF5">
        <w:rPr>
          <w:rFonts w:ascii="Times New Roman" w:hAnsi="Times New Roman"/>
          <w:sz w:val="24"/>
          <w:szCs w:val="24"/>
        </w:rPr>
        <w:t>particular application</w:t>
      </w:r>
      <w:proofErr w:type="gramEnd"/>
      <w:r w:rsidR="00A96CF5" w:rsidRPr="00A96CF5">
        <w:rPr>
          <w:rFonts w:ascii="Times New Roman" w:hAnsi="Times New Roman"/>
          <w:sz w:val="24"/>
          <w:szCs w:val="24"/>
        </w:rPr>
        <w:t>.]</w:t>
      </w:r>
    </w:p>
    <w:p w14:paraId="66AC9BEF" w14:textId="77777777" w:rsidR="00983E73" w:rsidRDefault="00983E73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6E714F1" w14:textId="77777777" w:rsidR="00A96CF5" w:rsidRDefault="00A96CF5" w:rsidP="0035527A">
      <w:pPr>
        <w:autoSpaceDE w:val="0"/>
        <w:autoSpaceDN w:val="0"/>
        <w:adjustRightInd w:val="0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20. SEVERABILITY CLAUSE. </w:t>
      </w:r>
      <w:r w:rsidRPr="00A96CF5">
        <w:rPr>
          <w:rFonts w:ascii="Times New Roman" w:hAnsi="Times New Roman"/>
          <w:sz w:val="24"/>
          <w:szCs w:val="24"/>
        </w:rPr>
        <w:t>If any provision of this [Act] or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its application to any person or circumstance is held invalid, the invalidity does not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affect other provisions or applications of this [Act] which can be given effect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without the invalid provision or application, and to this end the provisions of this</w:t>
      </w:r>
      <w:r w:rsidR="0035527A">
        <w:rPr>
          <w:rFonts w:ascii="Times New Roman" w:hAnsi="Times New Roman"/>
          <w:sz w:val="24"/>
          <w:szCs w:val="24"/>
        </w:rPr>
        <w:t xml:space="preserve"> </w:t>
      </w:r>
      <w:r w:rsidRPr="00A96CF5">
        <w:rPr>
          <w:rFonts w:ascii="Times New Roman" w:hAnsi="Times New Roman"/>
          <w:sz w:val="24"/>
          <w:szCs w:val="24"/>
        </w:rPr>
        <w:t>[Act] are severable.</w:t>
      </w:r>
    </w:p>
    <w:p w14:paraId="6A1B115A" w14:textId="77777777" w:rsidR="00983E73" w:rsidRPr="00A96CF5" w:rsidRDefault="00983E73" w:rsidP="00983E73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2B75A58E" w14:textId="77777777" w:rsidR="00A96CF5" w:rsidRPr="00A96CF5" w:rsidRDefault="00A96CF5" w:rsidP="00A96CF5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A96CF5">
        <w:rPr>
          <w:rFonts w:ascii="Times New Roman" w:hAnsi="Times New Roman"/>
          <w:b/>
          <w:bCs/>
          <w:sz w:val="24"/>
          <w:szCs w:val="24"/>
        </w:rPr>
        <w:t xml:space="preserve">SECTION 21. EFFECTIVE DATE. </w:t>
      </w:r>
      <w:r w:rsidRPr="00A96CF5">
        <w:rPr>
          <w:rFonts w:ascii="Times New Roman" w:hAnsi="Times New Roman"/>
          <w:sz w:val="24"/>
          <w:szCs w:val="24"/>
        </w:rPr>
        <w:t>This [Act] takes effect .........................</w:t>
      </w:r>
    </w:p>
    <w:p w14:paraId="5B5CF5BA" w14:textId="77777777" w:rsidR="00C82753" w:rsidRPr="00A96CF5" w:rsidRDefault="00C82753" w:rsidP="00A96CF5">
      <w:pPr>
        <w:rPr>
          <w:rFonts w:ascii="Times New Roman" w:hAnsi="Times New Roman"/>
        </w:rPr>
      </w:pPr>
    </w:p>
    <w:sectPr w:rsidR="00C82753" w:rsidRPr="00A96CF5" w:rsidSect="00C827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F6C0" w14:textId="77777777" w:rsidR="006C311B" w:rsidRDefault="006C311B" w:rsidP="00C14A46">
      <w:pPr>
        <w:spacing w:after="0" w:line="240" w:lineRule="auto"/>
      </w:pPr>
      <w:r>
        <w:separator/>
      </w:r>
    </w:p>
  </w:endnote>
  <w:endnote w:type="continuationSeparator" w:id="0">
    <w:p w14:paraId="70517DAB" w14:textId="77777777" w:rsidR="006C311B" w:rsidRDefault="006C311B" w:rsidP="00C1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7DA2" w14:textId="77777777" w:rsidR="00C14A46" w:rsidRDefault="00C14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C2CE" w14:textId="77777777" w:rsidR="006C311B" w:rsidRDefault="006C311B" w:rsidP="00C14A46">
      <w:pPr>
        <w:spacing w:after="0" w:line="240" w:lineRule="auto"/>
      </w:pPr>
      <w:r>
        <w:separator/>
      </w:r>
    </w:p>
  </w:footnote>
  <w:footnote w:type="continuationSeparator" w:id="0">
    <w:p w14:paraId="320EC212" w14:textId="77777777" w:rsidR="006C311B" w:rsidRDefault="006C311B" w:rsidP="00C14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CF5"/>
    <w:rsid w:val="00290EA8"/>
    <w:rsid w:val="0035527A"/>
    <w:rsid w:val="003755D8"/>
    <w:rsid w:val="003927D0"/>
    <w:rsid w:val="00551139"/>
    <w:rsid w:val="006C311B"/>
    <w:rsid w:val="00983E73"/>
    <w:rsid w:val="00A96CF5"/>
    <w:rsid w:val="00B47536"/>
    <w:rsid w:val="00C14A46"/>
    <w:rsid w:val="00C82753"/>
    <w:rsid w:val="00E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DCAF4C"/>
  <w15:chartTrackingRefBased/>
  <w15:docId w15:val="{857454C0-9347-42DD-A217-89AC6226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536"/>
    <w:pPr>
      <w:spacing w:after="200" w:line="276" w:lineRule="auto"/>
      <w:ind w:lef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53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1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2E2EFB972AC46AF19E4A97C3B1169" ma:contentTypeVersion="3" ma:contentTypeDescription="Create a new document." ma:contentTypeScope="" ma:versionID="d5d08748795761f59269ca5f0d208d55">
  <xsd:schema xmlns:xsd="http://www.w3.org/2001/XMLSchema" xmlns:xs="http://www.w3.org/2001/XMLSchema" xmlns:p="http://schemas.microsoft.com/office/2006/metadata/properties" xmlns:ns2="82604057-f520-4bf7-b6fc-9755f40bb662" targetNamespace="http://schemas.microsoft.com/office/2006/metadata/properties" ma:root="true" ma:fieldsID="e7fe293f7821ba73dfb46e3103122d1d" ns2:_="">
    <xsd:import namespace="82604057-f520-4bf7-b6fc-9755f40bb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04057-f520-4bf7-b6fc-9755f40bb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8601C-EBD7-4B8A-BF41-ADD0B23C6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05826-0282-4654-AF59-6A6DB0EC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04057-f520-4bf7-b6fc-9755f40bb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A751D-08C9-44EF-8C58-181853D0CAAF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2604057-f520-4bf7-b6fc-9755f40bb66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4071</Words>
  <Characters>21825</Characters>
  <Application>Microsoft Office Word</Application>
  <DocSecurity>0</DocSecurity>
  <Lines>382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NCCUSL</Company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Cotter</dc:creator>
  <cp:keywords/>
  <dc:description/>
  <cp:lastModifiedBy>Lucy Grelle</cp:lastModifiedBy>
  <cp:revision>2</cp:revision>
  <dcterms:created xsi:type="dcterms:W3CDTF">2019-02-14T22:09:00Z</dcterms:created>
  <dcterms:modified xsi:type="dcterms:W3CDTF">2019-02-14T22:09:00Z</dcterms:modified>
</cp:coreProperties>
</file>